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04845" w14:textId="77777777" w:rsidR="00DE7F2C" w:rsidRPr="00272899" w:rsidRDefault="00DE7F2C" w:rsidP="00DE7F2C">
      <w:pPr>
        <w:spacing w:after="0" w:line="240" w:lineRule="auto"/>
        <w:jc w:val="center"/>
        <w:rPr>
          <w:color w:val="000000" w:themeColor="text1"/>
          <w:szCs w:val="28"/>
          <w:lang w:eastAsia="ru-RU"/>
        </w:rPr>
      </w:pPr>
      <w:r w:rsidRPr="00272899">
        <w:rPr>
          <w:color w:val="000000" w:themeColor="text1"/>
          <w:szCs w:val="28"/>
          <w:lang w:eastAsia="ru-RU"/>
        </w:rPr>
        <w:t>МІНІСТЕРСТВО ОСВІТИ І НАУКИ УКРАЇНИ</w:t>
      </w:r>
    </w:p>
    <w:p w14:paraId="6A613024" w14:textId="77777777" w:rsidR="00DE7F2C" w:rsidRPr="00272899" w:rsidRDefault="00DE7F2C" w:rsidP="00DE7F2C">
      <w:pPr>
        <w:spacing w:after="0" w:line="1" w:lineRule="exact"/>
        <w:rPr>
          <w:color w:val="000000" w:themeColor="text1"/>
          <w:szCs w:val="28"/>
          <w:lang w:eastAsia="ru-RU"/>
        </w:rPr>
      </w:pPr>
    </w:p>
    <w:p w14:paraId="2D80D44F" w14:textId="77777777" w:rsidR="00DE7F2C" w:rsidRPr="00272899" w:rsidRDefault="00DE7F2C" w:rsidP="00DE7F2C">
      <w:pPr>
        <w:spacing w:after="0" w:line="240" w:lineRule="auto"/>
        <w:jc w:val="center"/>
        <w:rPr>
          <w:color w:val="000000" w:themeColor="text1"/>
          <w:szCs w:val="28"/>
          <w:lang w:eastAsia="ru-RU"/>
        </w:rPr>
      </w:pPr>
      <w:r w:rsidRPr="00272899">
        <w:rPr>
          <w:color w:val="000000" w:themeColor="text1"/>
          <w:szCs w:val="28"/>
          <w:lang w:eastAsia="ru-RU"/>
        </w:rPr>
        <w:t>КИЇВСЬКИЙ НАЦІОНАЛЬНИЙ УНІВЕРСИТЕТ ТЕХНОЛОГІЙ ТА ДИЗАЙНУ</w:t>
      </w:r>
    </w:p>
    <w:p w14:paraId="33578DF7" w14:textId="77777777" w:rsidR="00C54BFE" w:rsidRPr="00272899" w:rsidRDefault="00C54BFE" w:rsidP="00C54BFE">
      <w:pPr>
        <w:shd w:val="clear" w:color="auto" w:fill="FFFFFF"/>
        <w:spacing w:after="120"/>
        <w:ind w:firstLine="851"/>
        <w:jc w:val="center"/>
        <w:rPr>
          <w:color w:val="000000" w:themeColor="text1"/>
          <w:szCs w:val="28"/>
          <w:u w:val="single"/>
          <w:lang w:val="ru-RU"/>
        </w:rPr>
      </w:pPr>
      <w:r w:rsidRPr="00272899">
        <w:rPr>
          <w:color w:val="000000" w:themeColor="text1"/>
          <w:szCs w:val="28"/>
          <w:u w:val="single"/>
          <w:lang w:val="ru-RU"/>
        </w:rPr>
        <w:t xml:space="preserve">Факультет </w:t>
      </w:r>
      <w:proofErr w:type="spellStart"/>
      <w:r w:rsidRPr="00272899">
        <w:rPr>
          <w:color w:val="000000" w:themeColor="text1"/>
          <w:szCs w:val="28"/>
          <w:u w:val="single"/>
          <w:lang w:val="ru-RU"/>
        </w:rPr>
        <w:t>хімічних</w:t>
      </w:r>
      <w:proofErr w:type="spellEnd"/>
      <w:r w:rsidRPr="00272899">
        <w:rPr>
          <w:color w:val="000000" w:themeColor="text1"/>
          <w:szCs w:val="28"/>
          <w:u w:val="single"/>
          <w:lang w:val="ru-RU"/>
        </w:rPr>
        <w:t xml:space="preserve"> та </w:t>
      </w:r>
      <w:proofErr w:type="spellStart"/>
      <w:r w:rsidRPr="00272899">
        <w:rPr>
          <w:color w:val="000000" w:themeColor="text1"/>
          <w:szCs w:val="28"/>
          <w:u w:val="single"/>
          <w:lang w:val="ru-RU"/>
        </w:rPr>
        <w:t>біофармацевтичних</w:t>
      </w:r>
      <w:proofErr w:type="spellEnd"/>
      <w:r w:rsidRPr="00272899">
        <w:rPr>
          <w:color w:val="000000" w:themeColor="text1"/>
          <w:szCs w:val="28"/>
          <w:u w:val="single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u w:val="single"/>
          <w:lang w:val="ru-RU"/>
        </w:rPr>
        <w:t>технологій</w:t>
      </w:r>
      <w:proofErr w:type="spellEnd"/>
    </w:p>
    <w:p w14:paraId="33871C50" w14:textId="4CC10322" w:rsidR="00DE7F2C" w:rsidRPr="00272899" w:rsidRDefault="00C54BFE" w:rsidP="00C54BFE">
      <w:pPr>
        <w:spacing w:after="0" w:line="200" w:lineRule="exact"/>
        <w:jc w:val="center"/>
        <w:rPr>
          <w:color w:val="000000" w:themeColor="text1"/>
          <w:sz w:val="20"/>
          <w:szCs w:val="20"/>
          <w:lang w:eastAsia="ru-RU"/>
        </w:rPr>
      </w:pPr>
      <w:r w:rsidRPr="00272899">
        <w:rPr>
          <w:color w:val="000000" w:themeColor="text1"/>
          <w:szCs w:val="28"/>
          <w:u w:val="single"/>
          <w:lang w:val="ru-RU"/>
        </w:rPr>
        <w:t xml:space="preserve">Кафедра </w:t>
      </w:r>
      <w:proofErr w:type="spellStart"/>
      <w:r w:rsidRPr="00272899">
        <w:rPr>
          <w:color w:val="000000" w:themeColor="text1"/>
          <w:szCs w:val="28"/>
          <w:u w:val="single"/>
          <w:lang w:val="ru-RU"/>
        </w:rPr>
        <w:t>промислової</w:t>
      </w:r>
      <w:proofErr w:type="spellEnd"/>
      <w:r w:rsidRPr="00272899">
        <w:rPr>
          <w:color w:val="000000" w:themeColor="text1"/>
          <w:szCs w:val="28"/>
          <w:u w:val="single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u w:val="single"/>
          <w:lang w:val="ru-RU"/>
        </w:rPr>
        <w:t>фармац</w:t>
      </w:r>
      <w:r w:rsidR="00742F8D" w:rsidRPr="00272899">
        <w:rPr>
          <w:color w:val="000000" w:themeColor="text1"/>
          <w:szCs w:val="28"/>
          <w:u w:val="single"/>
          <w:lang w:val="ru-RU"/>
        </w:rPr>
        <w:t>ії</w:t>
      </w:r>
      <w:proofErr w:type="spellEnd"/>
    </w:p>
    <w:p w14:paraId="6155FB55" w14:textId="77777777" w:rsidR="00DE7F2C" w:rsidRPr="00272899" w:rsidRDefault="00DE7F2C" w:rsidP="00DE7F2C">
      <w:pPr>
        <w:spacing w:after="0" w:line="360" w:lineRule="auto"/>
        <w:ind w:firstLine="709"/>
        <w:jc w:val="center"/>
        <w:rPr>
          <w:color w:val="000000" w:themeColor="text1"/>
        </w:rPr>
      </w:pPr>
    </w:p>
    <w:p w14:paraId="16FD154F" w14:textId="77777777" w:rsidR="00C54BFE" w:rsidRPr="00272899" w:rsidRDefault="00C54BFE" w:rsidP="00DE7F2C">
      <w:pPr>
        <w:spacing w:after="0" w:line="240" w:lineRule="auto"/>
        <w:ind w:firstLine="709"/>
        <w:jc w:val="center"/>
        <w:rPr>
          <w:color w:val="000000" w:themeColor="text1"/>
        </w:rPr>
      </w:pPr>
    </w:p>
    <w:p w14:paraId="2A289292" w14:textId="77777777" w:rsidR="00C54BFE" w:rsidRPr="00272899" w:rsidRDefault="00C54BFE" w:rsidP="00DE7F2C">
      <w:pPr>
        <w:spacing w:after="0" w:line="240" w:lineRule="auto"/>
        <w:ind w:firstLine="709"/>
        <w:jc w:val="center"/>
        <w:rPr>
          <w:color w:val="000000" w:themeColor="text1"/>
        </w:rPr>
      </w:pPr>
    </w:p>
    <w:p w14:paraId="16582817" w14:textId="77777777" w:rsidR="00C54BFE" w:rsidRPr="00272899" w:rsidRDefault="00C54BFE" w:rsidP="00DE7F2C">
      <w:pPr>
        <w:spacing w:after="0" w:line="240" w:lineRule="auto"/>
        <w:ind w:firstLine="709"/>
        <w:jc w:val="center"/>
        <w:rPr>
          <w:color w:val="000000" w:themeColor="text1"/>
        </w:rPr>
      </w:pPr>
    </w:p>
    <w:p w14:paraId="50CB7915" w14:textId="77777777" w:rsidR="00C54BFE" w:rsidRPr="00272899" w:rsidRDefault="00C54BFE" w:rsidP="00DE7F2C">
      <w:pPr>
        <w:spacing w:after="0" w:line="240" w:lineRule="auto"/>
        <w:ind w:firstLine="709"/>
        <w:jc w:val="center"/>
        <w:rPr>
          <w:color w:val="000000" w:themeColor="text1"/>
        </w:rPr>
      </w:pPr>
    </w:p>
    <w:p w14:paraId="60D1982C" w14:textId="77777777" w:rsidR="00C54BFE" w:rsidRPr="00272899" w:rsidRDefault="00C54BFE" w:rsidP="00026F82">
      <w:pPr>
        <w:spacing w:after="0" w:line="240" w:lineRule="auto"/>
        <w:ind w:firstLine="709"/>
        <w:jc w:val="center"/>
        <w:rPr>
          <w:color w:val="000000" w:themeColor="text1"/>
        </w:rPr>
      </w:pPr>
    </w:p>
    <w:p w14:paraId="3A97D6A7" w14:textId="4F3FE218" w:rsidR="00DE7F2C" w:rsidRPr="00272899" w:rsidRDefault="00DE7F2C" w:rsidP="00026F82">
      <w:pPr>
        <w:spacing w:after="0" w:line="240" w:lineRule="auto"/>
        <w:ind w:left="3539" w:firstLine="709"/>
        <w:rPr>
          <w:color w:val="000000" w:themeColor="text1"/>
        </w:rPr>
      </w:pPr>
      <w:r w:rsidRPr="00272899">
        <w:rPr>
          <w:color w:val="000000" w:themeColor="text1"/>
        </w:rPr>
        <w:t>РЕФЕРАТ</w:t>
      </w:r>
    </w:p>
    <w:p w14:paraId="6E129849" w14:textId="39135D40" w:rsidR="00DE7F2C" w:rsidRPr="00272899" w:rsidRDefault="00DE7F2C" w:rsidP="00026F82">
      <w:pPr>
        <w:spacing w:after="0" w:line="240" w:lineRule="auto"/>
        <w:ind w:firstLine="709"/>
        <w:jc w:val="center"/>
        <w:rPr>
          <w:color w:val="000000" w:themeColor="text1"/>
        </w:rPr>
      </w:pPr>
      <w:r w:rsidRPr="00272899">
        <w:rPr>
          <w:color w:val="000000" w:themeColor="text1"/>
        </w:rPr>
        <w:t>до дипломної магістерської роботи</w:t>
      </w:r>
    </w:p>
    <w:p w14:paraId="5A691DA2" w14:textId="77777777" w:rsidR="00DE7F2C" w:rsidRPr="00272899" w:rsidRDefault="00DE7F2C" w:rsidP="00026F82">
      <w:pPr>
        <w:spacing w:after="0" w:line="240" w:lineRule="auto"/>
        <w:jc w:val="center"/>
        <w:rPr>
          <w:color w:val="000000" w:themeColor="text1"/>
          <w:sz w:val="18"/>
          <w:szCs w:val="18"/>
          <w:lang w:eastAsia="ru-RU"/>
        </w:rPr>
      </w:pPr>
    </w:p>
    <w:p w14:paraId="0DA2A619" w14:textId="77777777" w:rsidR="00DE7F2C" w:rsidRPr="00272899" w:rsidRDefault="00DE7F2C" w:rsidP="00026F82">
      <w:pPr>
        <w:spacing w:after="0" w:line="240" w:lineRule="auto"/>
        <w:jc w:val="center"/>
        <w:rPr>
          <w:color w:val="000000" w:themeColor="text1"/>
          <w:szCs w:val="28"/>
          <w:lang w:eastAsia="ru-RU"/>
        </w:rPr>
      </w:pPr>
      <w:r w:rsidRPr="00272899">
        <w:rPr>
          <w:color w:val="000000" w:themeColor="text1"/>
          <w:szCs w:val="28"/>
          <w:lang w:eastAsia="ru-RU"/>
        </w:rPr>
        <w:t>на тему</w:t>
      </w:r>
    </w:p>
    <w:p w14:paraId="33CAC32E" w14:textId="77777777" w:rsidR="00DE7F2C" w:rsidRPr="00272899" w:rsidRDefault="00DE7F2C" w:rsidP="00DE7F2C">
      <w:pPr>
        <w:spacing w:after="0" w:line="240" w:lineRule="auto"/>
        <w:jc w:val="center"/>
        <w:rPr>
          <w:color w:val="000000" w:themeColor="text1"/>
          <w:sz w:val="18"/>
          <w:szCs w:val="18"/>
          <w:lang w:eastAsia="ru-RU"/>
        </w:rPr>
      </w:pPr>
    </w:p>
    <w:p w14:paraId="04AE9B19" w14:textId="50A293E9" w:rsidR="00DE7F2C" w:rsidRPr="00272899" w:rsidRDefault="00DE7F2C" w:rsidP="00C54BFE">
      <w:pPr>
        <w:shd w:val="clear" w:color="auto" w:fill="FFFFFF"/>
        <w:spacing w:line="360" w:lineRule="auto"/>
        <w:jc w:val="center"/>
        <w:rPr>
          <w:color w:val="000000" w:themeColor="text1"/>
          <w:szCs w:val="28"/>
          <w:u w:val="single"/>
          <w:lang w:val="ru-RU"/>
        </w:rPr>
      </w:pPr>
      <w:r w:rsidRPr="00272899">
        <w:rPr>
          <w:color w:val="000000" w:themeColor="text1"/>
          <w:szCs w:val="28"/>
          <w:lang w:eastAsia="ru-RU"/>
        </w:rPr>
        <w:t>«</w:t>
      </w:r>
      <w:proofErr w:type="spellStart"/>
      <w:r w:rsidR="00C54BFE" w:rsidRPr="00272899">
        <w:rPr>
          <w:color w:val="000000" w:themeColor="text1"/>
          <w:szCs w:val="28"/>
          <w:lang w:val="ru-RU"/>
        </w:rPr>
        <w:t>Вивчення</w:t>
      </w:r>
      <w:proofErr w:type="spellEnd"/>
      <w:r w:rsidR="00C54BFE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C54BFE" w:rsidRPr="00272899">
        <w:rPr>
          <w:color w:val="000000" w:themeColor="text1"/>
          <w:szCs w:val="28"/>
          <w:lang w:val="ru-RU"/>
        </w:rPr>
        <w:t>асортименту</w:t>
      </w:r>
      <w:proofErr w:type="spellEnd"/>
      <w:r w:rsidR="00C54BFE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C54BFE" w:rsidRPr="00272899">
        <w:rPr>
          <w:color w:val="000000" w:themeColor="text1"/>
          <w:szCs w:val="28"/>
          <w:lang w:val="ru-RU"/>
        </w:rPr>
        <w:t>допоміжних</w:t>
      </w:r>
      <w:proofErr w:type="spellEnd"/>
      <w:r w:rsidR="00C54BFE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C54BFE" w:rsidRPr="00272899">
        <w:rPr>
          <w:color w:val="000000" w:themeColor="text1"/>
          <w:szCs w:val="28"/>
          <w:lang w:val="ru-RU"/>
        </w:rPr>
        <w:t>речовин</w:t>
      </w:r>
      <w:proofErr w:type="spellEnd"/>
      <w:r w:rsidR="00C54BFE" w:rsidRPr="00272899">
        <w:rPr>
          <w:color w:val="000000" w:themeColor="text1"/>
          <w:szCs w:val="28"/>
          <w:lang w:val="ru-RU"/>
        </w:rPr>
        <w:t xml:space="preserve"> для </w:t>
      </w:r>
      <w:proofErr w:type="spellStart"/>
      <w:r w:rsidR="00C54BFE" w:rsidRPr="00272899">
        <w:rPr>
          <w:color w:val="000000" w:themeColor="text1"/>
          <w:szCs w:val="28"/>
          <w:lang w:val="ru-RU"/>
        </w:rPr>
        <w:t>рентгеноконтрастних</w:t>
      </w:r>
      <w:proofErr w:type="spellEnd"/>
      <w:r w:rsidR="00C54BFE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C54BFE" w:rsidRPr="00272899">
        <w:rPr>
          <w:color w:val="000000" w:themeColor="text1"/>
          <w:szCs w:val="28"/>
          <w:lang w:val="ru-RU"/>
        </w:rPr>
        <w:t>лікарських</w:t>
      </w:r>
      <w:proofErr w:type="spellEnd"/>
      <w:r w:rsidR="00C54BFE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C54BFE" w:rsidRPr="00272899">
        <w:rPr>
          <w:color w:val="000000" w:themeColor="text1"/>
          <w:szCs w:val="28"/>
          <w:lang w:val="ru-RU"/>
        </w:rPr>
        <w:t>засобів</w:t>
      </w:r>
      <w:proofErr w:type="spellEnd"/>
      <w:r w:rsidRPr="00272899">
        <w:rPr>
          <w:color w:val="000000" w:themeColor="text1"/>
          <w:szCs w:val="28"/>
          <w:lang w:eastAsia="ru-RU"/>
        </w:rPr>
        <w:t>»</w:t>
      </w:r>
    </w:p>
    <w:p w14:paraId="3980CA53" w14:textId="77777777" w:rsidR="00DE7F2C" w:rsidRPr="00272899" w:rsidRDefault="00DE7F2C" w:rsidP="00DE7F2C">
      <w:pPr>
        <w:spacing w:after="0" w:line="200" w:lineRule="exact"/>
        <w:rPr>
          <w:color w:val="000000" w:themeColor="text1"/>
          <w:sz w:val="20"/>
          <w:szCs w:val="20"/>
          <w:lang w:eastAsia="ru-RU"/>
        </w:rPr>
      </w:pPr>
    </w:p>
    <w:p w14:paraId="1CDEAD7E" w14:textId="77777777" w:rsidR="00DE7F2C" w:rsidRPr="00272899" w:rsidRDefault="00DE7F2C" w:rsidP="00DE7F2C">
      <w:pPr>
        <w:spacing w:after="0" w:line="240" w:lineRule="auto"/>
        <w:ind w:left="4320"/>
        <w:rPr>
          <w:color w:val="000000" w:themeColor="text1"/>
          <w:szCs w:val="28"/>
          <w:lang w:eastAsia="ru-RU"/>
        </w:rPr>
      </w:pPr>
    </w:p>
    <w:p w14:paraId="34377CBB" w14:textId="77777777" w:rsidR="00015A6B" w:rsidRPr="00272899" w:rsidRDefault="00015A6B" w:rsidP="00DE7F2C">
      <w:pPr>
        <w:spacing w:after="0" w:line="240" w:lineRule="auto"/>
        <w:ind w:left="4320"/>
        <w:rPr>
          <w:color w:val="000000" w:themeColor="text1"/>
          <w:szCs w:val="28"/>
          <w:lang w:eastAsia="ru-RU"/>
        </w:rPr>
      </w:pPr>
    </w:p>
    <w:p w14:paraId="0436FCBC" w14:textId="77777777" w:rsidR="00015A6B" w:rsidRPr="00272899" w:rsidRDefault="00015A6B" w:rsidP="00DE7F2C">
      <w:pPr>
        <w:spacing w:after="0" w:line="240" w:lineRule="auto"/>
        <w:ind w:left="4320"/>
        <w:rPr>
          <w:color w:val="000000" w:themeColor="text1"/>
          <w:szCs w:val="28"/>
          <w:lang w:eastAsia="ru-RU"/>
        </w:rPr>
      </w:pPr>
    </w:p>
    <w:p w14:paraId="37CAF29D" w14:textId="77777777" w:rsidR="00015A6B" w:rsidRPr="00272899" w:rsidRDefault="00015A6B" w:rsidP="00DE7F2C">
      <w:pPr>
        <w:spacing w:after="0" w:line="240" w:lineRule="auto"/>
        <w:ind w:left="4320"/>
        <w:rPr>
          <w:color w:val="000000" w:themeColor="text1"/>
          <w:szCs w:val="28"/>
          <w:lang w:eastAsia="ru-RU"/>
        </w:rPr>
      </w:pPr>
    </w:p>
    <w:p w14:paraId="364A9091" w14:textId="77777777" w:rsidR="00AD5B24" w:rsidRPr="00272899" w:rsidRDefault="00AD5B24" w:rsidP="005A15B2">
      <w:pPr>
        <w:spacing w:after="0" w:line="240" w:lineRule="auto"/>
        <w:ind w:left="2977" w:firstLine="142"/>
        <w:rPr>
          <w:color w:val="000000" w:themeColor="text1"/>
          <w:szCs w:val="28"/>
          <w:lang w:eastAsia="ru-RU"/>
        </w:rPr>
      </w:pPr>
    </w:p>
    <w:p w14:paraId="2DBF5C21" w14:textId="77777777" w:rsidR="00AD5B24" w:rsidRPr="00272899" w:rsidRDefault="00AD5B24" w:rsidP="005A15B2">
      <w:pPr>
        <w:spacing w:after="0" w:line="240" w:lineRule="auto"/>
        <w:ind w:left="2977" w:firstLine="142"/>
        <w:rPr>
          <w:color w:val="000000" w:themeColor="text1"/>
          <w:szCs w:val="28"/>
          <w:lang w:eastAsia="ru-RU"/>
        </w:rPr>
      </w:pPr>
    </w:p>
    <w:p w14:paraId="677299E8" w14:textId="77777777" w:rsidR="00AD5B24" w:rsidRPr="00272899" w:rsidRDefault="00AD5B24" w:rsidP="005A15B2">
      <w:pPr>
        <w:spacing w:after="0" w:line="240" w:lineRule="auto"/>
        <w:ind w:left="2977" w:firstLine="142"/>
        <w:rPr>
          <w:color w:val="000000" w:themeColor="text1"/>
          <w:szCs w:val="28"/>
          <w:lang w:eastAsia="ru-RU"/>
        </w:rPr>
      </w:pPr>
    </w:p>
    <w:p w14:paraId="0A0883AF" w14:textId="77777777" w:rsidR="00AD5B24" w:rsidRPr="00272899" w:rsidRDefault="00AD5B24" w:rsidP="005A15B2">
      <w:pPr>
        <w:spacing w:after="0" w:line="240" w:lineRule="auto"/>
        <w:ind w:left="2977" w:firstLine="142"/>
        <w:rPr>
          <w:color w:val="000000" w:themeColor="text1"/>
          <w:szCs w:val="28"/>
          <w:lang w:eastAsia="ru-RU"/>
        </w:rPr>
      </w:pPr>
    </w:p>
    <w:p w14:paraId="26D20C5E" w14:textId="77777777" w:rsidR="00AD5B24" w:rsidRPr="00272899" w:rsidRDefault="00AD5B24" w:rsidP="005A15B2">
      <w:pPr>
        <w:spacing w:after="0" w:line="240" w:lineRule="auto"/>
        <w:ind w:left="2977" w:firstLine="142"/>
        <w:rPr>
          <w:color w:val="000000" w:themeColor="text1"/>
          <w:szCs w:val="28"/>
          <w:lang w:eastAsia="ru-RU"/>
        </w:rPr>
      </w:pPr>
    </w:p>
    <w:p w14:paraId="753A1AB5" w14:textId="77777777" w:rsidR="00AD5B24" w:rsidRPr="00272899" w:rsidRDefault="00AD5B24" w:rsidP="005A15B2">
      <w:pPr>
        <w:spacing w:after="0" w:line="240" w:lineRule="auto"/>
        <w:ind w:left="2977" w:firstLine="142"/>
        <w:rPr>
          <w:color w:val="000000" w:themeColor="text1"/>
          <w:szCs w:val="28"/>
          <w:lang w:eastAsia="ru-RU"/>
        </w:rPr>
      </w:pPr>
    </w:p>
    <w:p w14:paraId="25B27E5C" w14:textId="20A54BE2" w:rsidR="00DE7F2C" w:rsidRPr="00272899" w:rsidRDefault="00DE7F2C" w:rsidP="005A15B2">
      <w:pPr>
        <w:spacing w:after="0" w:line="240" w:lineRule="auto"/>
        <w:ind w:left="2977" w:firstLine="142"/>
        <w:rPr>
          <w:color w:val="000000" w:themeColor="text1"/>
          <w:sz w:val="20"/>
          <w:szCs w:val="20"/>
          <w:u w:val="single"/>
          <w:lang w:eastAsia="ru-RU"/>
        </w:rPr>
      </w:pPr>
      <w:r w:rsidRPr="00272899">
        <w:rPr>
          <w:color w:val="000000" w:themeColor="text1"/>
          <w:szCs w:val="28"/>
          <w:lang w:eastAsia="ru-RU"/>
        </w:rPr>
        <w:t>Виконав: студент групи</w:t>
      </w:r>
      <w:r w:rsidR="00C54BFE" w:rsidRPr="00272899">
        <w:rPr>
          <w:color w:val="000000" w:themeColor="text1"/>
          <w:szCs w:val="28"/>
          <w:lang w:eastAsia="ru-RU"/>
        </w:rPr>
        <w:t xml:space="preserve"> </w:t>
      </w:r>
      <w:r w:rsidR="00C54BFE" w:rsidRPr="00272899">
        <w:rPr>
          <w:color w:val="000000" w:themeColor="text1"/>
          <w:sz w:val="27"/>
          <w:szCs w:val="27"/>
          <w:u w:val="single"/>
          <w:lang w:val="ru-RU"/>
        </w:rPr>
        <w:t>МгХФ-19</w:t>
      </w:r>
    </w:p>
    <w:p w14:paraId="4BA6631E" w14:textId="77777777" w:rsidR="00DE7F2C" w:rsidRPr="00272899" w:rsidRDefault="00DE7F2C" w:rsidP="005A15B2">
      <w:pPr>
        <w:spacing w:after="0" w:line="240" w:lineRule="auto"/>
        <w:ind w:left="2977" w:firstLine="142"/>
        <w:rPr>
          <w:color w:val="000000" w:themeColor="text1"/>
          <w:sz w:val="20"/>
          <w:szCs w:val="20"/>
          <w:lang w:eastAsia="ru-RU"/>
        </w:rPr>
      </w:pPr>
      <w:r w:rsidRPr="00272899">
        <w:rPr>
          <w:color w:val="000000" w:themeColor="text1"/>
          <w:szCs w:val="28"/>
          <w:lang w:eastAsia="ru-RU"/>
        </w:rPr>
        <w:t>спеціальності</w:t>
      </w:r>
    </w:p>
    <w:p w14:paraId="49354B9E" w14:textId="5413C8A1" w:rsidR="00DE7F2C" w:rsidRPr="00272899" w:rsidRDefault="00C54BFE" w:rsidP="005A15B2">
      <w:pPr>
        <w:shd w:val="clear" w:color="auto" w:fill="FFFFFF"/>
        <w:ind w:left="2977" w:firstLine="142"/>
        <w:rPr>
          <w:color w:val="000000" w:themeColor="text1"/>
          <w:sz w:val="27"/>
          <w:szCs w:val="27"/>
          <w:u w:val="single"/>
          <w:lang w:val="ru-RU"/>
        </w:rPr>
      </w:pPr>
      <w:r w:rsidRPr="00272899">
        <w:rPr>
          <w:color w:val="000000" w:themeColor="text1"/>
          <w:sz w:val="27"/>
          <w:szCs w:val="27"/>
          <w:u w:val="single"/>
          <w:lang w:val="ru-RU"/>
        </w:rPr>
        <w:t xml:space="preserve">226 </w:t>
      </w:r>
      <w:proofErr w:type="spellStart"/>
      <w:r w:rsidRPr="00272899">
        <w:rPr>
          <w:color w:val="000000" w:themeColor="text1"/>
          <w:sz w:val="27"/>
          <w:szCs w:val="27"/>
          <w:u w:val="single"/>
          <w:lang w:val="ru-RU"/>
        </w:rPr>
        <w:t>Фармація</w:t>
      </w:r>
      <w:proofErr w:type="spellEnd"/>
      <w:r w:rsidRPr="00272899">
        <w:rPr>
          <w:color w:val="000000" w:themeColor="text1"/>
          <w:sz w:val="27"/>
          <w:szCs w:val="27"/>
          <w:u w:val="single"/>
          <w:lang w:val="ru-RU"/>
        </w:rPr>
        <w:t xml:space="preserve">, </w:t>
      </w:r>
      <w:proofErr w:type="spellStart"/>
      <w:r w:rsidRPr="00272899">
        <w:rPr>
          <w:color w:val="000000" w:themeColor="text1"/>
          <w:sz w:val="27"/>
          <w:szCs w:val="27"/>
          <w:u w:val="single"/>
          <w:lang w:val="ru-RU"/>
        </w:rPr>
        <w:t>промислова</w:t>
      </w:r>
      <w:proofErr w:type="spellEnd"/>
      <w:r w:rsidRPr="00272899">
        <w:rPr>
          <w:color w:val="000000" w:themeColor="text1"/>
          <w:sz w:val="27"/>
          <w:szCs w:val="27"/>
          <w:u w:val="single"/>
          <w:lang w:val="ru-RU"/>
        </w:rPr>
        <w:t xml:space="preserve"> </w:t>
      </w:r>
      <w:proofErr w:type="spellStart"/>
      <w:r w:rsidRPr="00272899">
        <w:rPr>
          <w:color w:val="000000" w:themeColor="text1"/>
          <w:sz w:val="27"/>
          <w:szCs w:val="27"/>
          <w:u w:val="single"/>
          <w:lang w:val="ru-RU"/>
        </w:rPr>
        <w:t>фармація</w:t>
      </w:r>
      <w:proofErr w:type="spellEnd"/>
      <w:r w:rsidRPr="00272899">
        <w:rPr>
          <w:color w:val="000000" w:themeColor="text1"/>
          <w:sz w:val="27"/>
          <w:szCs w:val="27"/>
          <w:u w:val="single"/>
          <w:lang w:val="ru-RU"/>
        </w:rPr>
        <w:t xml:space="preserve"> </w:t>
      </w:r>
    </w:p>
    <w:p w14:paraId="1CA2BE73" w14:textId="77777777" w:rsidR="00DE7F2C" w:rsidRPr="00272899" w:rsidRDefault="00DE7F2C" w:rsidP="005A15B2">
      <w:pPr>
        <w:spacing w:after="0" w:line="1" w:lineRule="exact"/>
        <w:ind w:left="2977" w:firstLine="142"/>
        <w:rPr>
          <w:color w:val="000000" w:themeColor="text1"/>
          <w:sz w:val="20"/>
          <w:szCs w:val="20"/>
          <w:lang w:eastAsia="ru-RU"/>
        </w:rPr>
      </w:pPr>
    </w:p>
    <w:p w14:paraId="1B3B0C86" w14:textId="65758348" w:rsidR="00015A6B" w:rsidRPr="00272899" w:rsidRDefault="005A15B2" w:rsidP="005A15B2">
      <w:pPr>
        <w:shd w:val="clear" w:color="auto" w:fill="FFFFFF"/>
        <w:spacing w:after="240"/>
        <w:ind w:left="2977" w:firstLine="142"/>
        <w:rPr>
          <w:color w:val="000000" w:themeColor="text1"/>
          <w:sz w:val="27"/>
          <w:szCs w:val="27"/>
          <w:u w:val="single"/>
          <w:lang w:val="ru-RU"/>
        </w:rPr>
      </w:pPr>
      <w:r w:rsidRPr="00272899">
        <w:rPr>
          <w:color w:val="000000" w:themeColor="text1"/>
          <w:sz w:val="27"/>
          <w:szCs w:val="27"/>
          <w:u w:val="single"/>
          <w:lang w:val="ru-RU"/>
        </w:rPr>
        <w:t xml:space="preserve">Л.Д. </w:t>
      </w:r>
      <w:r w:rsidR="00C54BFE" w:rsidRPr="00272899">
        <w:rPr>
          <w:color w:val="000000" w:themeColor="text1"/>
          <w:sz w:val="27"/>
          <w:szCs w:val="27"/>
          <w:u w:val="single"/>
          <w:lang w:val="ru-RU"/>
        </w:rPr>
        <w:t xml:space="preserve">Гула </w:t>
      </w:r>
    </w:p>
    <w:p w14:paraId="3A8D1948" w14:textId="0BFBD2D8" w:rsidR="00DE7F2C" w:rsidRPr="00272899" w:rsidRDefault="00DE7F2C" w:rsidP="005A15B2">
      <w:pPr>
        <w:shd w:val="clear" w:color="auto" w:fill="FFFFFF"/>
        <w:spacing w:after="240"/>
        <w:ind w:left="2977" w:firstLine="142"/>
        <w:rPr>
          <w:color w:val="000000" w:themeColor="text1"/>
          <w:sz w:val="27"/>
          <w:szCs w:val="27"/>
          <w:u w:val="single"/>
          <w:lang w:val="ru-RU"/>
        </w:rPr>
      </w:pPr>
      <w:r w:rsidRPr="00272899">
        <w:rPr>
          <w:color w:val="000000" w:themeColor="text1"/>
          <w:szCs w:val="28"/>
          <w:lang w:eastAsia="ru-RU"/>
        </w:rPr>
        <w:t xml:space="preserve">Керівник </w:t>
      </w:r>
      <w:r w:rsidR="005A15B2" w:rsidRPr="00272899">
        <w:rPr>
          <w:color w:val="000000" w:themeColor="text1"/>
          <w:szCs w:val="28"/>
          <w:lang w:val="ru-RU" w:eastAsia="ru-RU"/>
        </w:rPr>
        <w:t xml:space="preserve">канд. </w:t>
      </w:r>
      <w:proofErr w:type="spellStart"/>
      <w:r w:rsidR="005A15B2" w:rsidRPr="00272899">
        <w:rPr>
          <w:color w:val="000000" w:themeColor="text1"/>
          <w:szCs w:val="28"/>
          <w:lang w:val="ru-RU" w:eastAsia="ru-RU"/>
        </w:rPr>
        <w:t>хім</w:t>
      </w:r>
      <w:proofErr w:type="spellEnd"/>
      <w:r w:rsidR="005A15B2" w:rsidRPr="00272899">
        <w:rPr>
          <w:color w:val="000000" w:themeColor="text1"/>
          <w:szCs w:val="28"/>
          <w:lang w:val="ru-RU" w:eastAsia="ru-RU"/>
        </w:rPr>
        <w:t xml:space="preserve">. наук, доцент </w:t>
      </w:r>
      <w:r w:rsidR="005A15B2" w:rsidRPr="00272899">
        <w:rPr>
          <w:color w:val="000000" w:themeColor="text1"/>
          <w:sz w:val="27"/>
          <w:szCs w:val="27"/>
          <w:u w:val="single"/>
          <w:lang w:val="ru-RU"/>
        </w:rPr>
        <w:t xml:space="preserve">Т. </w:t>
      </w:r>
      <w:proofErr w:type="spellStart"/>
      <w:r w:rsidR="005A15B2" w:rsidRPr="00272899">
        <w:rPr>
          <w:color w:val="000000" w:themeColor="text1"/>
          <w:sz w:val="27"/>
          <w:szCs w:val="27"/>
          <w:u w:val="single"/>
          <w:lang w:val="ru-RU"/>
        </w:rPr>
        <w:t>А.</w:t>
      </w:r>
      <w:r w:rsidR="00C54BFE" w:rsidRPr="00272899">
        <w:rPr>
          <w:color w:val="000000" w:themeColor="text1"/>
          <w:sz w:val="27"/>
          <w:szCs w:val="27"/>
          <w:u w:val="single"/>
          <w:lang w:val="ru-RU"/>
        </w:rPr>
        <w:t>Пальчевська</w:t>
      </w:r>
      <w:proofErr w:type="spellEnd"/>
      <w:r w:rsidR="00C54BFE" w:rsidRPr="00272899">
        <w:rPr>
          <w:color w:val="000000" w:themeColor="text1"/>
          <w:sz w:val="27"/>
          <w:szCs w:val="27"/>
          <w:u w:val="single"/>
          <w:lang w:val="ru-RU"/>
        </w:rPr>
        <w:t xml:space="preserve"> </w:t>
      </w:r>
    </w:p>
    <w:p w14:paraId="520FC415" w14:textId="77777777" w:rsidR="00DE7F2C" w:rsidRPr="00272899" w:rsidRDefault="00DE7F2C" w:rsidP="005A15B2">
      <w:pPr>
        <w:spacing w:after="0" w:line="1" w:lineRule="exact"/>
        <w:ind w:left="2977" w:firstLine="1343"/>
        <w:rPr>
          <w:color w:val="000000" w:themeColor="text1"/>
          <w:sz w:val="20"/>
          <w:szCs w:val="20"/>
          <w:lang w:eastAsia="ru-RU"/>
        </w:rPr>
      </w:pPr>
    </w:p>
    <w:p w14:paraId="0F4E6E98" w14:textId="1CBE73CD" w:rsidR="00DE7F2C" w:rsidRPr="00272899" w:rsidRDefault="005A15B2" w:rsidP="005A15B2">
      <w:pPr>
        <w:spacing w:after="0"/>
        <w:rPr>
          <w:color w:val="000000" w:themeColor="text1"/>
        </w:rPr>
      </w:pPr>
      <w:r w:rsidRPr="00272899">
        <w:rPr>
          <w:color w:val="000000" w:themeColor="text1"/>
          <w:szCs w:val="28"/>
        </w:rPr>
        <w:t xml:space="preserve">                                            </w:t>
      </w:r>
      <w:r w:rsidR="00DE7F2C" w:rsidRPr="00272899">
        <w:rPr>
          <w:color w:val="000000" w:themeColor="text1"/>
          <w:szCs w:val="28"/>
        </w:rPr>
        <w:t>Реценз</w:t>
      </w:r>
      <w:r w:rsidR="00C54BFE" w:rsidRPr="00272899">
        <w:rPr>
          <w:color w:val="000000" w:themeColor="text1"/>
          <w:szCs w:val="28"/>
        </w:rPr>
        <w:t>ент</w:t>
      </w:r>
      <w:r w:rsidRPr="00272899">
        <w:rPr>
          <w:color w:val="000000" w:themeColor="text1"/>
          <w:szCs w:val="28"/>
        </w:rPr>
        <w:t xml:space="preserve"> </w:t>
      </w:r>
      <w:proofErr w:type="spellStart"/>
      <w:r w:rsidRPr="00272899">
        <w:rPr>
          <w:color w:val="000000" w:themeColor="text1"/>
          <w:szCs w:val="28"/>
        </w:rPr>
        <w:t>канд.біол</w:t>
      </w:r>
      <w:proofErr w:type="spellEnd"/>
      <w:r w:rsidRPr="00272899">
        <w:rPr>
          <w:color w:val="000000" w:themeColor="text1"/>
          <w:szCs w:val="28"/>
        </w:rPr>
        <w:t>. наук, доцент</w:t>
      </w:r>
      <w:r w:rsidR="00C54BFE" w:rsidRPr="00272899">
        <w:rPr>
          <w:color w:val="000000" w:themeColor="text1"/>
          <w:szCs w:val="28"/>
        </w:rPr>
        <w:t xml:space="preserve"> </w:t>
      </w:r>
      <w:r w:rsidRPr="00272899">
        <w:rPr>
          <w:color w:val="000000" w:themeColor="text1"/>
          <w:sz w:val="27"/>
          <w:szCs w:val="27"/>
          <w:u w:val="single"/>
        </w:rPr>
        <w:t xml:space="preserve">Г. </w:t>
      </w:r>
      <w:proofErr w:type="spellStart"/>
      <w:r w:rsidRPr="00272899">
        <w:rPr>
          <w:color w:val="000000" w:themeColor="text1"/>
          <w:sz w:val="27"/>
          <w:szCs w:val="27"/>
          <w:u w:val="single"/>
        </w:rPr>
        <w:t>І.</w:t>
      </w:r>
      <w:r w:rsidR="00015A6B" w:rsidRPr="00272899">
        <w:rPr>
          <w:color w:val="000000" w:themeColor="text1"/>
          <w:sz w:val="27"/>
          <w:szCs w:val="27"/>
          <w:u w:val="single"/>
        </w:rPr>
        <w:t>Харитоненко</w:t>
      </w:r>
      <w:proofErr w:type="spellEnd"/>
      <w:r w:rsidR="00015A6B" w:rsidRPr="00272899">
        <w:rPr>
          <w:color w:val="000000" w:themeColor="text1"/>
          <w:sz w:val="27"/>
          <w:szCs w:val="27"/>
          <w:u w:val="single"/>
        </w:rPr>
        <w:t xml:space="preserve"> </w:t>
      </w:r>
    </w:p>
    <w:p w14:paraId="4EF5727E" w14:textId="77777777" w:rsidR="00DE7F2C" w:rsidRPr="00272899" w:rsidRDefault="00DE7F2C" w:rsidP="00DE7F2C">
      <w:pPr>
        <w:spacing w:after="0" w:line="360" w:lineRule="auto"/>
        <w:ind w:firstLine="709"/>
        <w:jc w:val="both"/>
        <w:rPr>
          <w:color w:val="000000" w:themeColor="text1"/>
        </w:rPr>
      </w:pPr>
    </w:p>
    <w:p w14:paraId="7F73EBE7" w14:textId="77777777" w:rsidR="005A15B2" w:rsidRPr="00272899" w:rsidRDefault="005A15B2" w:rsidP="00DE7F2C">
      <w:pPr>
        <w:jc w:val="center"/>
        <w:rPr>
          <w:color w:val="000000" w:themeColor="text1"/>
        </w:rPr>
      </w:pPr>
    </w:p>
    <w:p w14:paraId="080F631E" w14:textId="77777777" w:rsidR="005A15B2" w:rsidRPr="00272899" w:rsidRDefault="005A15B2" w:rsidP="00DE7F2C">
      <w:pPr>
        <w:jc w:val="center"/>
        <w:rPr>
          <w:color w:val="000000" w:themeColor="text1"/>
        </w:rPr>
      </w:pPr>
    </w:p>
    <w:p w14:paraId="097F4A3C" w14:textId="77777777" w:rsidR="005A15B2" w:rsidRPr="00272899" w:rsidRDefault="005A15B2" w:rsidP="00DE7F2C">
      <w:pPr>
        <w:jc w:val="center"/>
        <w:rPr>
          <w:color w:val="000000" w:themeColor="text1"/>
        </w:rPr>
      </w:pPr>
    </w:p>
    <w:p w14:paraId="6E256001" w14:textId="45C89B54" w:rsidR="00DE7F2C" w:rsidRPr="00272899" w:rsidRDefault="00DE7F2C" w:rsidP="00DE7F2C">
      <w:pPr>
        <w:jc w:val="center"/>
        <w:rPr>
          <w:color w:val="000000" w:themeColor="text1"/>
        </w:rPr>
      </w:pPr>
      <w:r w:rsidRPr="00272899">
        <w:rPr>
          <w:color w:val="000000" w:themeColor="text1"/>
        </w:rPr>
        <w:t>Київ – 20</w:t>
      </w:r>
      <w:r w:rsidR="00015A6B" w:rsidRPr="00272899">
        <w:rPr>
          <w:color w:val="000000" w:themeColor="text1"/>
        </w:rPr>
        <w:t>20</w:t>
      </w:r>
    </w:p>
    <w:p w14:paraId="5E0647F5" w14:textId="77777777" w:rsidR="006F7B48" w:rsidRPr="00272899" w:rsidRDefault="005A15B2" w:rsidP="00461BAC">
      <w:pPr>
        <w:shd w:val="clear" w:color="auto" w:fill="FFFFFF"/>
        <w:spacing w:after="0" w:line="360" w:lineRule="auto"/>
        <w:ind w:firstLine="425"/>
        <w:jc w:val="both"/>
        <w:rPr>
          <w:color w:val="000000" w:themeColor="text1"/>
          <w:szCs w:val="28"/>
          <w:lang w:eastAsia="uk-UA"/>
        </w:rPr>
      </w:pPr>
      <w:r w:rsidRPr="00272899">
        <w:rPr>
          <w:b/>
          <w:color w:val="000000" w:themeColor="text1"/>
          <w:szCs w:val="28"/>
        </w:rPr>
        <w:lastRenderedPageBreak/>
        <w:t>Вступ.</w:t>
      </w:r>
      <w:r w:rsidRPr="00272899">
        <w:rPr>
          <w:color w:val="000000" w:themeColor="text1"/>
          <w:szCs w:val="28"/>
        </w:rPr>
        <w:t xml:space="preserve"> </w:t>
      </w:r>
      <w:r w:rsidR="002F5424" w:rsidRPr="00272899">
        <w:rPr>
          <w:color w:val="000000" w:themeColor="text1"/>
          <w:szCs w:val="28"/>
        </w:rPr>
        <w:t xml:space="preserve">Сучасні діагностичні методи візуалізації є невід’ємною складовою забезпечення якості надання медичних послуг  населенню України. Для досягнення позитивних результатів при проведенні рентгеноскопічних досліджень застосовують діагностичні лікарські засоби на основі контрастних активних фармацевтичних інгредієнтів (АФІ). </w:t>
      </w:r>
      <w:r w:rsidR="006F7B48" w:rsidRPr="00272899">
        <w:rPr>
          <w:color w:val="000000" w:themeColor="text1"/>
          <w:szCs w:val="28"/>
          <w:lang w:eastAsia="uk-UA"/>
        </w:rPr>
        <w:t>Активні фармацевтичні інгредієнти – це основа будь-якого лікарського засобу, що лежить в основі фармакологічної дії препарату. Тому до активних фармацевтичних інгредієнтів існує ряд вимог, без яких виробництво лікарських засобів може бути недопустимим. Саме завдяки виконанню цих вимог (ефективність, безпека і т. д.) ми можемо спостерігати дію лікарських засобів, яка впливає на людський організм позитивно.</w:t>
      </w:r>
    </w:p>
    <w:p w14:paraId="32036F66" w14:textId="77777777" w:rsidR="006F7B48" w:rsidRPr="00272899" w:rsidRDefault="006F7B48" w:rsidP="00461BAC">
      <w:pPr>
        <w:shd w:val="clear" w:color="auto" w:fill="FFFFFF"/>
        <w:spacing w:after="0" w:line="360" w:lineRule="auto"/>
        <w:ind w:firstLine="425"/>
        <w:jc w:val="both"/>
        <w:rPr>
          <w:color w:val="000000" w:themeColor="text1"/>
          <w:szCs w:val="28"/>
          <w:lang w:eastAsia="uk-UA"/>
        </w:rPr>
      </w:pPr>
      <w:r w:rsidRPr="00272899">
        <w:rPr>
          <w:color w:val="000000" w:themeColor="text1"/>
          <w:szCs w:val="28"/>
          <w:lang w:eastAsia="uk-UA"/>
        </w:rPr>
        <w:t>Але будь-який лікарський засіб не досяг би тієї ефективної дії без допоміжних речовин. Допоміжні речовини, що входять до складу будь-якого препарату забезпечують не лише фізико-хімічні параметри, а й фармакологічні. Отож, не можна уявити лікарський засіб, що відповідає всім вимогам, не маючи в складі допоміжних речовин.</w:t>
      </w:r>
    </w:p>
    <w:p w14:paraId="073543DA" w14:textId="1C2668A8" w:rsidR="002F5424" w:rsidRPr="00272899" w:rsidRDefault="002F5424" w:rsidP="00461BAC">
      <w:pPr>
        <w:pStyle w:val="a3"/>
        <w:tabs>
          <w:tab w:val="left" w:pos="0"/>
        </w:tabs>
        <w:spacing w:line="360" w:lineRule="auto"/>
        <w:ind w:right="51" w:firstLine="426"/>
        <w:jc w:val="both"/>
        <w:rPr>
          <w:color w:val="000000" w:themeColor="text1"/>
          <w:lang w:val="ru-RU"/>
        </w:rPr>
      </w:pPr>
      <w:proofErr w:type="spellStart"/>
      <w:r w:rsidRPr="00272899">
        <w:rPr>
          <w:color w:val="000000" w:themeColor="text1"/>
          <w:lang w:val="ru-RU"/>
        </w:rPr>
        <w:t>Відповідно</w:t>
      </w:r>
      <w:proofErr w:type="spellEnd"/>
      <w:r w:rsidRPr="00272899">
        <w:rPr>
          <w:color w:val="000000" w:themeColor="text1"/>
          <w:lang w:val="ru-RU"/>
        </w:rPr>
        <w:t xml:space="preserve"> до </w:t>
      </w:r>
      <w:proofErr w:type="spellStart"/>
      <w:r w:rsidRPr="00272899">
        <w:rPr>
          <w:color w:val="000000" w:themeColor="text1"/>
          <w:lang w:val="ru-RU"/>
        </w:rPr>
        <w:t>концепції</w:t>
      </w:r>
      <w:proofErr w:type="spellEnd"/>
      <w:r w:rsidRPr="00272899">
        <w:rPr>
          <w:color w:val="000000" w:themeColor="text1"/>
          <w:lang w:val="ru-RU"/>
        </w:rPr>
        <w:t xml:space="preserve"> </w:t>
      </w:r>
      <w:proofErr w:type="spellStart"/>
      <w:r w:rsidRPr="00272899">
        <w:rPr>
          <w:color w:val="000000" w:themeColor="text1"/>
          <w:lang w:val="ru-RU"/>
        </w:rPr>
        <w:t>біофармації</w:t>
      </w:r>
      <w:proofErr w:type="spellEnd"/>
      <w:r w:rsidRPr="00272899">
        <w:rPr>
          <w:color w:val="000000" w:themeColor="text1"/>
          <w:lang w:val="ru-RU"/>
        </w:rPr>
        <w:t xml:space="preserve"> </w:t>
      </w:r>
      <w:proofErr w:type="spellStart"/>
      <w:r w:rsidRPr="00272899">
        <w:rPr>
          <w:color w:val="000000" w:themeColor="text1"/>
          <w:lang w:val="ru-RU"/>
        </w:rPr>
        <w:t>ефективний</w:t>
      </w:r>
      <w:proofErr w:type="spellEnd"/>
      <w:r w:rsidRPr="00272899">
        <w:rPr>
          <w:color w:val="000000" w:themeColor="text1"/>
          <w:lang w:val="ru-RU"/>
        </w:rPr>
        <w:t xml:space="preserve"> </w:t>
      </w:r>
      <w:proofErr w:type="spellStart"/>
      <w:r w:rsidRPr="00272899">
        <w:rPr>
          <w:color w:val="000000" w:themeColor="text1"/>
          <w:lang w:val="ru-RU"/>
        </w:rPr>
        <w:t>лікарський</w:t>
      </w:r>
      <w:proofErr w:type="spellEnd"/>
      <w:r w:rsidRPr="00272899">
        <w:rPr>
          <w:color w:val="000000" w:themeColor="text1"/>
          <w:lang w:val="ru-RU"/>
        </w:rPr>
        <w:t xml:space="preserve"> </w:t>
      </w:r>
      <w:proofErr w:type="spellStart"/>
      <w:r w:rsidRPr="00272899">
        <w:rPr>
          <w:color w:val="000000" w:themeColor="text1"/>
          <w:lang w:val="ru-RU"/>
        </w:rPr>
        <w:t>засіб</w:t>
      </w:r>
      <w:proofErr w:type="spellEnd"/>
      <w:r w:rsidRPr="00272899">
        <w:rPr>
          <w:color w:val="000000" w:themeColor="text1"/>
          <w:lang w:val="ru-RU"/>
        </w:rPr>
        <w:t xml:space="preserve"> </w:t>
      </w:r>
      <w:proofErr w:type="spellStart"/>
      <w:r w:rsidRPr="00272899">
        <w:rPr>
          <w:color w:val="000000" w:themeColor="text1"/>
          <w:lang w:val="ru-RU"/>
        </w:rPr>
        <w:t>можна</w:t>
      </w:r>
      <w:proofErr w:type="spellEnd"/>
      <w:r w:rsidRPr="00272899">
        <w:rPr>
          <w:color w:val="000000" w:themeColor="text1"/>
          <w:lang w:val="ru-RU"/>
        </w:rPr>
        <w:t xml:space="preserve"> </w:t>
      </w:r>
      <w:proofErr w:type="spellStart"/>
      <w:r w:rsidRPr="00272899">
        <w:rPr>
          <w:color w:val="000000" w:themeColor="text1"/>
          <w:lang w:val="ru-RU"/>
        </w:rPr>
        <w:t>отримати</w:t>
      </w:r>
      <w:proofErr w:type="spellEnd"/>
      <w:r w:rsidRPr="00272899">
        <w:rPr>
          <w:color w:val="000000" w:themeColor="text1"/>
          <w:lang w:val="ru-RU"/>
        </w:rPr>
        <w:t xml:space="preserve"> </w:t>
      </w:r>
      <w:proofErr w:type="spellStart"/>
      <w:r w:rsidRPr="00272899">
        <w:rPr>
          <w:color w:val="000000" w:themeColor="text1"/>
          <w:lang w:val="ru-RU"/>
        </w:rPr>
        <w:t>тільки</w:t>
      </w:r>
      <w:proofErr w:type="spellEnd"/>
      <w:r w:rsidRPr="00272899">
        <w:rPr>
          <w:color w:val="000000" w:themeColor="text1"/>
          <w:lang w:val="ru-RU"/>
        </w:rPr>
        <w:t xml:space="preserve"> при оптимальному </w:t>
      </w:r>
      <w:proofErr w:type="spellStart"/>
      <w:r w:rsidRPr="00272899">
        <w:rPr>
          <w:color w:val="000000" w:themeColor="text1"/>
          <w:lang w:val="ru-RU"/>
        </w:rPr>
        <w:t>сполученні</w:t>
      </w:r>
      <w:proofErr w:type="spellEnd"/>
      <w:r w:rsidRPr="00272899">
        <w:rPr>
          <w:color w:val="000000" w:themeColor="text1"/>
          <w:lang w:val="ru-RU"/>
        </w:rPr>
        <w:t xml:space="preserve"> </w:t>
      </w:r>
      <w:proofErr w:type="spellStart"/>
      <w:r w:rsidRPr="00272899">
        <w:rPr>
          <w:color w:val="000000" w:themeColor="text1"/>
          <w:lang w:val="ru-RU"/>
        </w:rPr>
        <w:t>активних</w:t>
      </w:r>
      <w:proofErr w:type="spellEnd"/>
      <w:r w:rsidRPr="00272899">
        <w:rPr>
          <w:color w:val="000000" w:themeColor="text1"/>
          <w:lang w:val="ru-RU"/>
        </w:rPr>
        <w:t xml:space="preserve"> і </w:t>
      </w:r>
      <w:proofErr w:type="spellStart"/>
      <w:r w:rsidRPr="00272899">
        <w:rPr>
          <w:color w:val="000000" w:themeColor="text1"/>
          <w:lang w:val="ru-RU"/>
        </w:rPr>
        <w:t>допоміжних</w:t>
      </w:r>
      <w:proofErr w:type="spellEnd"/>
      <w:r w:rsidRPr="00272899">
        <w:rPr>
          <w:color w:val="000000" w:themeColor="text1"/>
          <w:lang w:val="ru-RU"/>
        </w:rPr>
        <w:t xml:space="preserve"> </w:t>
      </w:r>
      <w:proofErr w:type="spellStart"/>
      <w:r w:rsidRPr="00272899">
        <w:rPr>
          <w:color w:val="000000" w:themeColor="text1"/>
          <w:lang w:val="ru-RU"/>
        </w:rPr>
        <w:t>речовин</w:t>
      </w:r>
      <w:proofErr w:type="spellEnd"/>
      <w:r w:rsidRPr="00272899">
        <w:rPr>
          <w:color w:val="000000" w:themeColor="text1"/>
          <w:lang w:val="ru-RU"/>
        </w:rPr>
        <w:t xml:space="preserve">. </w:t>
      </w:r>
    </w:p>
    <w:p w14:paraId="41C2821C" w14:textId="77777777" w:rsidR="006F7B48" w:rsidRPr="00272899" w:rsidRDefault="002F5424" w:rsidP="00461BAC">
      <w:pPr>
        <w:shd w:val="clear" w:color="auto" w:fill="FFFFFF"/>
        <w:spacing w:after="0" w:line="360" w:lineRule="auto"/>
        <w:ind w:firstLine="425"/>
        <w:jc w:val="both"/>
        <w:rPr>
          <w:color w:val="000000" w:themeColor="text1"/>
          <w:szCs w:val="28"/>
          <w:lang w:eastAsia="uk-UA"/>
        </w:rPr>
      </w:pP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Протягом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всієї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історії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фармації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допоміжні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речовини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розглядалися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як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індиферентні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речовини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у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фармакологічному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та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хімічному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плані</w:t>
      </w:r>
      <w:proofErr w:type="spellEnd"/>
      <w:r w:rsidRPr="00272899">
        <w:rPr>
          <w:color w:val="000000" w:themeColor="text1"/>
          <w:szCs w:val="28"/>
          <w:shd w:val="clear" w:color="auto" w:fill="FFFFFF" w:themeFill="background1"/>
          <w:lang w:val="ru-RU"/>
        </w:rPr>
        <w:t>,</w:t>
      </w:r>
      <w:r w:rsidRPr="00272899">
        <w:rPr>
          <w:color w:val="000000" w:themeColor="text1"/>
          <w:szCs w:val="28"/>
          <w:lang w:val="ru-RU"/>
        </w:rPr>
        <w:t xml:space="preserve"> вони не </w:t>
      </w:r>
      <w:proofErr w:type="spellStart"/>
      <w:r w:rsidRPr="00272899">
        <w:rPr>
          <w:color w:val="000000" w:themeColor="text1"/>
          <w:szCs w:val="28"/>
          <w:lang w:val="ru-RU"/>
        </w:rPr>
        <w:t>повинні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були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змінювати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біологічну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доступність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та </w:t>
      </w:r>
      <w:proofErr w:type="spellStart"/>
      <w:r w:rsidRPr="00272899">
        <w:rPr>
          <w:color w:val="000000" w:themeColor="text1"/>
          <w:szCs w:val="28"/>
          <w:lang w:val="ru-RU"/>
        </w:rPr>
        <w:t>специфічну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дію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АФІ.  Але </w:t>
      </w:r>
      <w:proofErr w:type="spellStart"/>
      <w:r w:rsidRPr="00272899">
        <w:rPr>
          <w:color w:val="000000" w:themeColor="text1"/>
          <w:szCs w:val="28"/>
          <w:lang w:val="ru-RU"/>
        </w:rPr>
        <w:t>допоміжні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не </w:t>
      </w:r>
      <w:proofErr w:type="spellStart"/>
      <w:r w:rsidRPr="00272899">
        <w:rPr>
          <w:color w:val="000000" w:themeColor="text1"/>
          <w:szCs w:val="28"/>
          <w:lang w:val="ru-RU"/>
        </w:rPr>
        <w:t>завжди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інертні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вони </w:t>
      </w:r>
      <w:proofErr w:type="spellStart"/>
      <w:r w:rsidRPr="00272899">
        <w:rPr>
          <w:color w:val="000000" w:themeColor="text1"/>
          <w:szCs w:val="28"/>
          <w:lang w:val="ru-RU"/>
        </w:rPr>
        <w:t>можуть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взаємодіяти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з </w:t>
      </w:r>
      <w:proofErr w:type="spellStart"/>
      <w:r w:rsidRPr="00272899">
        <w:rPr>
          <w:color w:val="000000" w:themeColor="text1"/>
          <w:szCs w:val="28"/>
          <w:lang w:val="ru-RU"/>
        </w:rPr>
        <w:t>діючими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речовинами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внаслідок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чого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змінюються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не </w:t>
      </w:r>
      <w:proofErr w:type="spellStart"/>
      <w:r w:rsidRPr="00272899">
        <w:rPr>
          <w:color w:val="000000" w:themeColor="text1"/>
          <w:szCs w:val="28"/>
          <w:lang w:val="ru-RU"/>
        </w:rPr>
        <w:t>тільки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фізико-хімічні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властивості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але й </w:t>
      </w:r>
      <w:proofErr w:type="spellStart"/>
      <w:r w:rsidRPr="00272899">
        <w:rPr>
          <w:color w:val="000000" w:themeColor="text1"/>
          <w:szCs w:val="28"/>
          <w:lang w:val="ru-RU"/>
        </w:rPr>
        <w:t>терапевтична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ефективність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лікарських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препаратів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. </w:t>
      </w:r>
      <w:proofErr w:type="spellStart"/>
      <w:r w:rsidRPr="00272899">
        <w:rPr>
          <w:color w:val="000000" w:themeColor="text1"/>
          <w:szCs w:val="28"/>
          <w:lang w:val="ru-RU"/>
        </w:rPr>
        <w:t>Якщо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будь-яка </w:t>
      </w:r>
      <w:proofErr w:type="spellStart"/>
      <w:r w:rsidRPr="00272899">
        <w:rPr>
          <w:color w:val="000000" w:themeColor="text1"/>
          <w:szCs w:val="28"/>
          <w:lang w:val="ru-RU"/>
        </w:rPr>
        <w:t>діюча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речовина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здатна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утворювати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спільні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сполуки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з </w:t>
      </w:r>
      <w:proofErr w:type="spellStart"/>
      <w:r w:rsidRPr="00272899">
        <w:rPr>
          <w:color w:val="000000" w:themeColor="text1"/>
          <w:szCs w:val="28"/>
          <w:lang w:val="ru-RU"/>
        </w:rPr>
        <w:t>активним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компонентом </w:t>
      </w:r>
      <w:proofErr w:type="spellStart"/>
      <w:r w:rsidRPr="00272899">
        <w:rPr>
          <w:color w:val="000000" w:themeColor="text1"/>
          <w:szCs w:val="28"/>
          <w:lang w:val="ru-RU"/>
        </w:rPr>
        <w:t>лікарського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засобу</w:t>
      </w:r>
      <w:proofErr w:type="spellEnd"/>
      <w:r w:rsidRPr="00272899">
        <w:rPr>
          <w:color w:val="000000" w:themeColor="text1"/>
          <w:szCs w:val="28"/>
          <w:lang w:val="ru-RU"/>
        </w:rPr>
        <w:t>, (</w:t>
      </w:r>
      <w:proofErr w:type="spellStart"/>
      <w:r w:rsidRPr="00272899">
        <w:rPr>
          <w:color w:val="000000" w:themeColor="text1"/>
          <w:szCs w:val="28"/>
          <w:lang w:val="ru-RU"/>
        </w:rPr>
        <w:t>наприклад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солі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комплекси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тощо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) не </w:t>
      </w:r>
      <w:proofErr w:type="spellStart"/>
      <w:r w:rsidRPr="00272899">
        <w:rPr>
          <w:color w:val="000000" w:themeColor="text1"/>
          <w:szCs w:val="28"/>
          <w:lang w:val="ru-RU"/>
        </w:rPr>
        <w:t>змінюючи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стабільності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та </w:t>
      </w:r>
      <w:proofErr w:type="spellStart"/>
      <w:r w:rsidRPr="00272899">
        <w:rPr>
          <w:color w:val="000000" w:themeColor="text1"/>
          <w:szCs w:val="28"/>
          <w:lang w:val="ru-RU"/>
        </w:rPr>
        <w:t>основної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фармакотерапевтичної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дії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активного </w:t>
      </w:r>
      <w:proofErr w:type="spellStart"/>
      <w:r w:rsidRPr="00272899">
        <w:rPr>
          <w:color w:val="000000" w:themeColor="text1"/>
          <w:szCs w:val="28"/>
          <w:lang w:val="ru-RU"/>
        </w:rPr>
        <w:t>фармацевтичного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інгрідієнту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то </w:t>
      </w:r>
      <w:proofErr w:type="spellStart"/>
      <w:r w:rsidRPr="00272899">
        <w:rPr>
          <w:color w:val="000000" w:themeColor="text1"/>
          <w:szCs w:val="28"/>
          <w:lang w:val="ru-RU"/>
        </w:rPr>
        <w:t>цю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допоміжну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слід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вважати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активно</w:t>
      </w:r>
      <w:r w:rsidR="00D27B4C" w:rsidRPr="00272899">
        <w:rPr>
          <w:color w:val="000000" w:themeColor="text1"/>
          <w:szCs w:val="28"/>
          <w:lang w:val="ru-RU"/>
        </w:rPr>
        <w:t>ю</w:t>
      </w:r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діючою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складовою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лікарського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препарату.</w:t>
      </w:r>
      <w:r w:rsidR="006F7B48" w:rsidRPr="00272899">
        <w:rPr>
          <w:color w:val="000000" w:themeColor="text1"/>
          <w:szCs w:val="28"/>
          <w:lang w:eastAsia="uk-UA"/>
        </w:rPr>
        <w:t xml:space="preserve"> </w:t>
      </w:r>
    </w:p>
    <w:p w14:paraId="0889AB0F" w14:textId="73AE340D" w:rsidR="006F7B48" w:rsidRPr="00272899" w:rsidRDefault="005A15B2" w:rsidP="00461BAC">
      <w:pPr>
        <w:pStyle w:val="a3"/>
        <w:tabs>
          <w:tab w:val="left" w:pos="0"/>
        </w:tabs>
        <w:spacing w:line="360" w:lineRule="auto"/>
        <w:ind w:right="51" w:firstLine="425"/>
        <w:jc w:val="both"/>
        <w:rPr>
          <w:color w:val="000000" w:themeColor="text1"/>
          <w:lang w:val="ru-RU"/>
        </w:rPr>
      </w:pPr>
      <w:r w:rsidRPr="00272899">
        <w:rPr>
          <w:b/>
          <w:color w:val="000000" w:themeColor="text1"/>
          <w:lang w:val="uk-UA"/>
        </w:rPr>
        <w:t xml:space="preserve">Актуальність теми. </w:t>
      </w:r>
      <w:r w:rsidR="002F5424" w:rsidRPr="00272899">
        <w:rPr>
          <w:color w:val="000000" w:themeColor="text1"/>
          <w:lang w:val="uk-UA"/>
        </w:rPr>
        <w:t xml:space="preserve">Тривалий час при виробництві лікарських засобів </w:t>
      </w:r>
      <w:r w:rsidR="002F5424" w:rsidRPr="00272899">
        <w:rPr>
          <w:color w:val="000000" w:themeColor="text1"/>
          <w:lang w:val="uk-UA"/>
        </w:rPr>
        <w:lastRenderedPageBreak/>
        <w:t xml:space="preserve">основна увага фахівців була зосереджена на вивченні фізико-хімічних властивостей та синтезі активних фармацевтичних інгредієнтів (АФІ), які мають забезпечувати необхідну </w:t>
      </w:r>
      <w:proofErr w:type="spellStart"/>
      <w:r w:rsidR="002F5424" w:rsidRPr="00272899">
        <w:rPr>
          <w:color w:val="000000" w:themeColor="text1"/>
          <w:lang w:val="uk-UA"/>
        </w:rPr>
        <w:t>фармако</w:t>
      </w:r>
      <w:proofErr w:type="spellEnd"/>
      <w:r w:rsidR="002F5424" w:rsidRPr="00272899">
        <w:rPr>
          <w:color w:val="000000" w:themeColor="text1"/>
          <w:lang w:val="uk-UA"/>
        </w:rPr>
        <w:t xml:space="preserve">-терапевтичну ефективність у складі готових лікарських засобів (ЛЗ). Вибір ДР і їхньої концентрації, впливають на функціональні властивості ЛЗ (стабільність, </w:t>
      </w:r>
      <w:proofErr w:type="spellStart"/>
      <w:r w:rsidR="002F5424" w:rsidRPr="00272899">
        <w:rPr>
          <w:color w:val="000000" w:themeColor="text1"/>
          <w:lang w:val="uk-UA"/>
        </w:rPr>
        <w:t>біодоступність</w:t>
      </w:r>
      <w:proofErr w:type="spellEnd"/>
      <w:r w:rsidR="002F5424" w:rsidRPr="00272899">
        <w:rPr>
          <w:color w:val="000000" w:themeColor="text1"/>
          <w:lang w:val="uk-UA"/>
        </w:rPr>
        <w:t xml:space="preserve">) й технологічні аспекти виробництва, тому мають бути обґрунтовані при фармацевтичній розробці. Часто ДР використовуються як АФІ, наприклад, гліцерин, </w:t>
      </w:r>
      <w:proofErr w:type="spellStart"/>
      <w:r w:rsidR="002F5424" w:rsidRPr="00272899">
        <w:rPr>
          <w:color w:val="000000" w:themeColor="text1"/>
          <w:lang w:val="uk-UA"/>
        </w:rPr>
        <w:t>димексид</w:t>
      </w:r>
      <w:proofErr w:type="spellEnd"/>
      <w:r w:rsidR="002F5424" w:rsidRPr="00272899">
        <w:rPr>
          <w:color w:val="000000" w:themeColor="text1"/>
          <w:lang w:val="uk-UA"/>
        </w:rPr>
        <w:t xml:space="preserve">, колаген, </w:t>
      </w:r>
      <w:proofErr w:type="spellStart"/>
      <w:r w:rsidR="002F5424" w:rsidRPr="00272899">
        <w:rPr>
          <w:color w:val="000000" w:themeColor="text1"/>
          <w:lang w:val="uk-UA"/>
        </w:rPr>
        <w:t>меглюмін</w:t>
      </w:r>
      <w:proofErr w:type="spellEnd"/>
      <w:r w:rsidR="002F5424" w:rsidRPr="00272899">
        <w:rPr>
          <w:color w:val="000000" w:themeColor="text1"/>
          <w:lang w:val="uk-UA"/>
        </w:rPr>
        <w:t xml:space="preserve">, </w:t>
      </w:r>
      <w:proofErr w:type="spellStart"/>
      <w:r w:rsidR="002F5424" w:rsidRPr="00272899">
        <w:rPr>
          <w:color w:val="000000" w:themeColor="text1"/>
          <w:lang w:val="uk-UA"/>
        </w:rPr>
        <w:t>бензалконію</w:t>
      </w:r>
      <w:proofErr w:type="spellEnd"/>
      <w:r w:rsidR="002F5424" w:rsidRPr="00272899">
        <w:rPr>
          <w:color w:val="000000" w:themeColor="text1"/>
          <w:lang w:val="uk-UA"/>
        </w:rPr>
        <w:t xml:space="preserve"> хлорид та</w:t>
      </w:r>
      <w:r w:rsidR="00A72FD3" w:rsidRPr="00272899">
        <w:rPr>
          <w:color w:val="000000" w:themeColor="text1"/>
          <w:lang w:val="uk-UA"/>
        </w:rPr>
        <w:t xml:space="preserve"> </w:t>
      </w:r>
      <w:r w:rsidR="002F5424" w:rsidRPr="00272899">
        <w:rPr>
          <w:color w:val="000000" w:themeColor="text1"/>
          <w:lang w:val="uk-UA"/>
        </w:rPr>
        <w:t xml:space="preserve">інші. ДР не тільки визначають технологію та забезпечують належну якість ЛЗ як фізико-хімічної системи, але й виступають як її носії та регулятори біологічної активності. </w:t>
      </w:r>
      <w:r w:rsidR="002F5424" w:rsidRPr="00272899">
        <w:rPr>
          <w:color w:val="000000" w:themeColor="text1"/>
          <w:lang w:val="ru-RU"/>
        </w:rPr>
        <w:t>Таким чином</w:t>
      </w:r>
      <w:r w:rsidRPr="00272899">
        <w:rPr>
          <w:color w:val="000000" w:themeColor="text1"/>
          <w:lang w:val="ru-RU"/>
        </w:rPr>
        <w:t>,</w:t>
      </w:r>
      <w:r w:rsidR="002F5424" w:rsidRPr="00272899">
        <w:rPr>
          <w:color w:val="000000" w:themeColor="text1"/>
          <w:lang w:val="ru-RU"/>
        </w:rPr>
        <w:t xml:space="preserve"> ДР </w:t>
      </w:r>
      <w:proofErr w:type="spellStart"/>
      <w:r w:rsidR="002F5424" w:rsidRPr="00272899">
        <w:rPr>
          <w:color w:val="000000" w:themeColor="text1"/>
          <w:lang w:val="ru-RU"/>
        </w:rPr>
        <w:t>здатні</w:t>
      </w:r>
      <w:proofErr w:type="spellEnd"/>
      <w:r w:rsidR="002F5424" w:rsidRPr="00272899">
        <w:rPr>
          <w:color w:val="000000" w:themeColor="text1"/>
          <w:lang w:val="ru-RU"/>
        </w:rPr>
        <w:t xml:space="preserve"> </w:t>
      </w:r>
      <w:proofErr w:type="spellStart"/>
      <w:r w:rsidR="002F5424" w:rsidRPr="00272899">
        <w:rPr>
          <w:color w:val="000000" w:themeColor="text1"/>
          <w:lang w:val="ru-RU"/>
        </w:rPr>
        <w:t>змінювати</w:t>
      </w:r>
      <w:proofErr w:type="spellEnd"/>
      <w:r w:rsidR="002F5424" w:rsidRPr="00272899">
        <w:rPr>
          <w:color w:val="000000" w:themeColor="text1"/>
          <w:lang w:val="ru-RU"/>
        </w:rPr>
        <w:t xml:space="preserve"> характер і силу </w:t>
      </w:r>
      <w:proofErr w:type="spellStart"/>
      <w:r w:rsidR="002F5424" w:rsidRPr="00272899">
        <w:rPr>
          <w:color w:val="000000" w:themeColor="text1"/>
          <w:lang w:val="ru-RU"/>
        </w:rPr>
        <w:t>терапевтичної</w:t>
      </w:r>
      <w:proofErr w:type="spellEnd"/>
      <w:r w:rsidR="002F5424" w:rsidRPr="00272899">
        <w:rPr>
          <w:color w:val="000000" w:themeColor="text1"/>
          <w:lang w:val="ru-RU"/>
        </w:rPr>
        <w:t xml:space="preserve"> </w:t>
      </w:r>
      <w:proofErr w:type="spellStart"/>
      <w:r w:rsidR="002F5424" w:rsidRPr="00272899">
        <w:rPr>
          <w:color w:val="000000" w:themeColor="text1"/>
          <w:lang w:val="ru-RU"/>
        </w:rPr>
        <w:t>ефективності</w:t>
      </w:r>
      <w:proofErr w:type="spellEnd"/>
      <w:r w:rsidR="002F5424" w:rsidRPr="00272899">
        <w:rPr>
          <w:color w:val="000000" w:themeColor="text1"/>
          <w:lang w:val="ru-RU"/>
        </w:rPr>
        <w:t xml:space="preserve"> АФІ та </w:t>
      </w:r>
      <w:proofErr w:type="spellStart"/>
      <w:r w:rsidR="002F5424" w:rsidRPr="00272899">
        <w:rPr>
          <w:color w:val="000000" w:themeColor="text1"/>
          <w:lang w:val="ru-RU"/>
        </w:rPr>
        <w:t>лікарського</w:t>
      </w:r>
      <w:proofErr w:type="spellEnd"/>
      <w:r w:rsidR="002F5424" w:rsidRPr="00272899">
        <w:rPr>
          <w:color w:val="000000" w:themeColor="text1"/>
          <w:lang w:val="ru-RU"/>
        </w:rPr>
        <w:t xml:space="preserve"> </w:t>
      </w:r>
      <w:proofErr w:type="spellStart"/>
      <w:r w:rsidR="002F5424" w:rsidRPr="00272899">
        <w:rPr>
          <w:color w:val="000000" w:themeColor="text1"/>
          <w:lang w:val="ru-RU"/>
        </w:rPr>
        <w:t>засобу</w:t>
      </w:r>
      <w:proofErr w:type="spellEnd"/>
      <w:r w:rsidR="002F5424" w:rsidRPr="00272899">
        <w:rPr>
          <w:color w:val="000000" w:themeColor="text1"/>
          <w:lang w:val="ru-RU"/>
        </w:rPr>
        <w:t xml:space="preserve"> в </w:t>
      </w:r>
      <w:proofErr w:type="spellStart"/>
      <w:r w:rsidR="002F5424" w:rsidRPr="00272899">
        <w:rPr>
          <w:color w:val="000000" w:themeColor="text1"/>
          <w:lang w:val="ru-RU"/>
        </w:rPr>
        <w:t>цілому</w:t>
      </w:r>
      <w:proofErr w:type="spellEnd"/>
      <w:r w:rsidR="002F5424" w:rsidRPr="00272899">
        <w:rPr>
          <w:color w:val="000000" w:themeColor="text1"/>
          <w:lang w:val="ru-RU"/>
        </w:rPr>
        <w:t>.</w:t>
      </w:r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Допоміжні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речовини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додають</w:t>
      </w:r>
      <w:proofErr w:type="spellEnd"/>
      <w:r w:rsidR="006F7B48" w:rsidRPr="00272899">
        <w:rPr>
          <w:color w:val="000000" w:themeColor="text1"/>
          <w:lang w:val="ru-RU"/>
        </w:rPr>
        <w:t xml:space="preserve">, </w:t>
      </w:r>
      <w:proofErr w:type="spellStart"/>
      <w:r w:rsidR="006F7B48" w:rsidRPr="00272899">
        <w:rPr>
          <w:color w:val="000000" w:themeColor="text1"/>
          <w:lang w:val="ru-RU"/>
        </w:rPr>
        <w:t>щоб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гарантувати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досить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тривалий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термін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придатності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активних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інгредієнтів</w:t>
      </w:r>
      <w:proofErr w:type="spellEnd"/>
      <w:r w:rsidR="006F7B48" w:rsidRPr="00272899">
        <w:rPr>
          <w:color w:val="000000" w:themeColor="text1"/>
          <w:lang w:val="ru-RU"/>
        </w:rPr>
        <w:t xml:space="preserve"> до </w:t>
      </w:r>
      <w:proofErr w:type="spellStart"/>
      <w:r w:rsidR="006F7B48" w:rsidRPr="00272899">
        <w:rPr>
          <w:color w:val="000000" w:themeColor="text1"/>
          <w:lang w:val="ru-RU"/>
        </w:rPr>
        <w:t>внутрішнього</w:t>
      </w:r>
      <w:proofErr w:type="spellEnd"/>
      <w:r w:rsidR="006F7B48" w:rsidRPr="00272899">
        <w:rPr>
          <w:color w:val="000000" w:themeColor="text1"/>
          <w:lang w:val="ru-RU"/>
        </w:rPr>
        <w:t xml:space="preserve"> </w:t>
      </w:r>
      <w:proofErr w:type="spellStart"/>
      <w:r w:rsidR="006F7B48" w:rsidRPr="00272899">
        <w:rPr>
          <w:color w:val="000000" w:themeColor="text1"/>
          <w:lang w:val="ru-RU"/>
        </w:rPr>
        <w:t>використання</w:t>
      </w:r>
      <w:proofErr w:type="spellEnd"/>
      <w:r w:rsidR="006F7B48" w:rsidRPr="00272899">
        <w:rPr>
          <w:color w:val="000000" w:themeColor="text1"/>
          <w:lang w:val="ru-RU"/>
        </w:rPr>
        <w:t xml:space="preserve">. </w:t>
      </w:r>
    </w:p>
    <w:p w14:paraId="5C7F1C4C" w14:textId="1E927943" w:rsidR="00653228" w:rsidRPr="00272899" w:rsidRDefault="00653228" w:rsidP="00461BAC">
      <w:pPr>
        <w:spacing w:after="0" w:line="360" w:lineRule="auto"/>
        <w:ind w:firstLine="425"/>
        <w:jc w:val="both"/>
        <w:rPr>
          <w:color w:val="000000" w:themeColor="text1"/>
          <w:szCs w:val="28"/>
          <w:lang w:val="ru-RU"/>
        </w:rPr>
      </w:pPr>
      <w:proofErr w:type="spellStart"/>
      <w:r w:rsidRPr="00272899">
        <w:rPr>
          <w:color w:val="000000" w:themeColor="text1"/>
          <w:szCs w:val="28"/>
          <w:lang w:val="ru-RU"/>
        </w:rPr>
        <w:t>Особливу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роль </w:t>
      </w:r>
      <w:proofErr w:type="spellStart"/>
      <w:r w:rsidRPr="00272899">
        <w:rPr>
          <w:color w:val="000000" w:themeColor="text1"/>
          <w:szCs w:val="28"/>
          <w:lang w:val="ru-RU"/>
        </w:rPr>
        <w:t>допоміжні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72FD3" w:rsidRPr="00272899">
        <w:rPr>
          <w:color w:val="000000" w:themeColor="text1"/>
          <w:szCs w:val="28"/>
          <w:lang w:val="ru-RU"/>
        </w:rPr>
        <w:t>проявляють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у </w:t>
      </w:r>
      <w:r w:rsidR="009561C7" w:rsidRPr="00272899">
        <w:rPr>
          <w:color w:val="000000" w:themeColor="text1"/>
          <w:szCs w:val="28"/>
          <w:lang w:val="ru-RU"/>
        </w:rPr>
        <w:t>препаратах</w:t>
      </w:r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що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застосовуються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для </w:t>
      </w:r>
      <w:proofErr w:type="spellStart"/>
      <w:r w:rsidRPr="00272899">
        <w:rPr>
          <w:color w:val="000000" w:themeColor="text1"/>
          <w:szCs w:val="28"/>
          <w:lang w:val="ru-RU"/>
        </w:rPr>
        <w:t>рентгеноскопії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proofErr w:type="gramStart"/>
      <w:r w:rsidRPr="00272899">
        <w:rPr>
          <w:color w:val="000000" w:themeColor="text1"/>
          <w:szCs w:val="28"/>
          <w:lang w:val="ru-RU"/>
        </w:rPr>
        <w:t>тобто</w:t>
      </w:r>
      <w:proofErr w:type="spellEnd"/>
      <w:r w:rsidR="009561C7" w:rsidRPr="00272899">
        <w:rPr>
          <w:color w:val="000000" w:themeColor="text1"/>
          <w:szCs w:val="28"/>
          <w:lang w:val="ru-RU"/>
        </w:rPr>
        <w:t xml:space="preserve">  </w:t>
      </w:r>
      <w:proofErr w:type="spellStart"/>
      <w:r w:rsidR="009561C7" w:rsidRPr="00272899">
        <w:rPr>
          <w:color w:val="000000" w:themeColor="text1"/>
          <w:szCs w:val="28"/>
          <w:lang w:val="ru-RU"/>
        </w:rPr>
        <w:t>рентгеноконтрастних</w:t>
      </w:r>
      <w:proofErr w:type="spellEnd"/>
      <w:proofErr w:type="gramEnd"/>
      <w:r w:rsidR="009561C7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9561C7" w:rsidRPr="00272899">
        <w:rPr>
          <w:color w:val="000000" w:themeColor="text1"/>
          <w:szCs w:val="28"/>
          <w:lang w:val="ru-RU"/>
        </w:rPr>
        <w:t>лікарських</w:t>
      </w:r>
      <w:proofErr w:type="spellEnd"/>
      <w:r w:rsidR="009561C7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9561C7" w:rsidRPr="00272899">
        <w:rPr>
          <w:color w:val="000000" w:themeColor="text1"/>
          <w:szCs w:val="28"/>
          <w:lang w:val="ru-RU"/>
        </w:rPr>
        <w:t>засобах</w:t>
      </w:r>
      <w:proofErr w:type="spellEnd"/>
      <w:r w:rsidR="006F7B48" w:rsidRPr="00272899">
        <w:rPr>
          <w:color w:val="000000" w:themeColor="text1"/>
          <w:szCs w:val="28"/>
          <w:lang w:val="ru-RU"/>
        </w:rPr>
        <w:t xml:space="preserve"> (РКЛЗ)</w:t>
      </w:r>
      <w:r w:rsidR="009561C7" w:rsidRPr="00272899">
        <w:rPr>
          <w:color w:val="000000" w:themeColor="text1"/>
          <w:szCs w:val="28"/>
          <w:lang w:val="ru-RU"/>
        </w:rPr>
        <w:t>.</w:t>
      </w:r>
    </w:p>
    <w:p w14:paraId="5677A978" w14:textId="64E36D3F" w:rsidR="00653228" w:rsidRPr="00272899" w:rsidRDefault="006F7B48" w:rsidP="00461BAC">
      <w:pPr>
        <w:spacing w:after="0" w:line="360" w:lineRule="auto"/>
        <w:ind w:firstLine="425"/>
        <w:jc w:val="both"/>
        <w:rPr>
          <w:color w:val="000000" w:themeColor="text1"/>
          <w:szCs w:val="28"/>
          <w:lang w:val="ru-RU"/>
        </w:rPr>
      </w:pPr>
      <w:r w:rsidRPr="00272899">
        <w:rPr>
          <w:color w:val="000000" w:themeColor="text1"/>
          <w:szCs w:val="28"/>
        </w:rPr>
        <w:t>П</w:t>
      </w:r>
      <w:r w:rsidR="00653228" w:rsidRPr="00272899">
        <w:rPr>
          <w:color w:val="000000" w:themeColor="text1"/>
          <w:szCs w:val="28"/>
        </w:rPr>
        <w:t xml:space="preserve">ошук нових </w:t>
      </w:r>
      <w:r w:rsidRPr="00272899">
        <w:rPr>
          <w:color w:val="000000" w:themeColor="text1"/>
          <w:szCs w:val="28"/>
        </w:rPr>
        <w:t xml:space="preserve">РКЛЗ </w:t>
      </w:r>
      <w:r w:rsidR="00653228" w:rsidRPr="00272899">
        <w:rPr>
          <w:color w:val="000000" w:themeColor="text1"/>
          <w:szCs w:val="28"/>
        </w:rPr>
        <w:t xml:space="preserve">привів до застосування кандидатів в АФІ з більшою </w:t>
      </w:r>
      <w:proofErr w:type="spellStart"/>
      <w:r w:rsidR="00653228" w:rsidRPr="00272899">
        <w:rPr>
          <w:color w:val="000000" w:themeColor="text1"/>
          <w:szCs w:val="28"/>
        </w:rPr>
        <w:t>ліпофільністю</w:t>
      </w:r>
      <w:proofErr w:type="spellEnd"/>
      <w:r w:rsidR="00653228" w:rsidRPr="00272899">
        <w:rPr>
          <w:color w:val="000000" w:themeColor="text1"/>
          <w:szCs w:val="28"/>
        </w:rPr>
        <w:t>, високою молекулярною масою та низькою розчинністю у воді. І для моделювання їхньої активності наукову перспективу ма</w:t>
      </w:r>
      <w:r w:rsidR="001F047D" w:rsidRPr="00272899">
        <w:rPr>
          <w:color w:val="000000" w:themeColor="text1"/>
          <w:szCs w:val="28"/>
        </w:rPr>
        <w:t>ють</w:t>
      </w:r>
      <w:r w:rsidR="00653228" w:rsidRPr="00272899">
        <w:rPr>
          <w:color w:val="000000" w:themeColor="text1"/>
          <w:szCs w:val="28"/>
        </w:rPr>
        <w:t xml:space="preserve"> </w:t>
      </w:r>
      <w:proofErr w:type="spellStart"/>
      <w:r w:rsidR="001F047D" w:rsidRPr="00272899">
        <w:rPr>
          <w:color w:val="000000" w:themeColor="text1"/>
          <w:szCs w:val="28"/>
        </w:rPr>
        <w:t>меглюмін</w:t>
      </w:r>
      <w:proofErr w:type="spellEnd"/>
      <w:r w:rsidR="001F047D" w:rsidRPr="00272899">
        <w:rPr>
          <w:color w:val="000000" w:themeColor="text1"/>
          <w:szCs w:val="28"/>
        </w:rPr>
        <w:t xml:space="preserve"> (МГА)</w:t>
      </w:r>
      <w:r w:rsidR="00A72FD3" w:rsidRPr="00272899">
        <w:rPr>
          <w:color w:val="000000" w:themeColor="text1"/>
          <w:szCs w:val="28"/>
        </w:rPr>
        <w:t xml:space="preserve"> та </w:t>
      </w:r>
      <w:proofErr w:type="spellStart"/>
      <w:r w:rsidR="00A72FD3" w:rsidRPr="00272899">
        <w:rPr>
          <w:color w:val="000000" w:themeColor="text1"/>
          <w:szCs w:val="28"/>
        </w:rPr>
        <w:t>троме</w:t>
      </w:r>
      <w:r w:rsidR="001F047D" w:rsidRPr="00272899">
        <w:rPr>
          <w:color w:val="000000" w:themeColor="text1"/>
          <w:szCs w:val="28"/>
        </w:rPr>
        <w:t>т</w:t>
      </w:r>
      <w:r w:rsidR="00461BAC" w:rsidRPr="00272899">
        <w:rPr>
          <w:color w:val="000000" w:themeColor="text1"/>
          <w:szCs w:val="28"/>
        </w:rPr>
        <w:t>а</w:t>
      </w:r>
      <w:r w:rsidR="001F047D" w:rsidRPr="00272899">
        <w:rPr>
          <w:color w:val="000000" w:themeColor="text1"/>
          <w:szCs w:val="28"/>
        </w:rPr>
        <w:t>мол</w:t>
      </w:r>
      <w:proofErr w:type="spellEnd"/>
      <w:r w:rsidR="001F047D" w:rsidRPr="00272899">
        <w:rPr>
          <w:color w:val="000000" w:themeColor="text1"/>
          <w:szCs w:val="28"/>
        </w:rPr>
        <w:t>/</w:t>
      </w:r>
      <w:proofErr w:type="spellStart"/>
      <w:r w:rsidR="001F047D" w:rsidRPr="00272899">
        <w:rPr>
          <w:color w:val="000000" w:themeColor="text1"/>
          <w:szCs w:val="28"/>
        </w:rPr>
        <w:t>тр</w:t>
      </w:r>
      <w:r w:rsidR="00A72FD3" w:rsidRPr="00272899">
        <w:rPr>
          <w:color w:val="000000" w:themeColor="text1"/>
          <w:szCs w:val="28"/>
        </w:rPr>
        <w:t>оме</w:t>
      </w:r>
      <w:r w:rsidR="001F047D" w:rsidRPr="00272899">
        <w:rPr>
          <w:color w:val="000000" w:themeColor="text1"/>
          <w:szCs w:val="28"/>
        </w:rPr>
        <w:t>т</w:t>
      </w:r>
      <w:r w:rsidR="00461BAC" w:rsidRPr="00272899">
        <w:rPr>
          <w:color w:val="000000" w:themeColor="text1"/>
          <w:szCs w:val="28"/>
        </w:rPr>
        <w:t>а</w:t>
      </w:r>
      <w:r w:rsidR="001F047D" w:rsidRPr="00272899">
        <w:rPr>
          <w:color w:val="000000" w:themeColor="text1"/>
          <w:szCs w:val="28"/>
        </w:rPr>
        <w:t>мін</w:t>
      </w:r>
      <w:proofErr w:type="spellEnd"/>
      <w:r w:rsidR="001F047D" w:rsidRPr="00272899">
        <w:rPr>
          <w:color w:val="000000" w:themeColor="text1"/>
          <w:szCs w:val="28"/>
        </w:rPr>
        <w:t xml:space="preserve"> (ТММ)</w:t>
      </w:r>
      <w:r w:rsidR="00653228" w:rsidRPr="00272899">
        <w:rPr>
          <w:color w:val="000000" w:themeColor="text1"/>
          <w:szCs w:val="28"/>
        </w:rPr>
        <w:t xml:space="preserve"> – органічн</w:t>
      </w:r>
      <w:r w:rsidR="001F047D" w:rsidRPr="00272899">
        <w:rPr>
          <w:color w:val="000000" w:themeColor="text1"/>
          <w:szCs w:val="28"/>
        </w:rPr>
        <w:t>і</w:t>
      </w:r>
      <w:r w:rsidR="00653228" w:rsidRPr="00272899">
        <w:rPr>
          <w:color w:val="000000" w:themeColor="text1"/>
          <w:szCs w:val="28"/>
        </w:rPr>
        <w:t xml:space="preserve"> основ</w:t>
      </w:r>
      <w:r w:rsidR="001F047D" w:rsidRPr="00272899">
        <w:rPr>
          <w:color w:val="000000" w:themeColor="text1"/>
          <w:szCs w:val="28"/>
        </w:rPr>
        <w:t>и</w:t>
      </w:r>
      <w:r w:rsidR="00653228" w:rsidRPr="00272899">
        <w:rPr>
          <w:color w:val="000000" w:themeColor="text1"/>
          <w:szCs w:val="28"/>
        </w:rPr>
        <w:t>, як</w:t>
      </w:r>
      <w:r w:rsidR="001F047D" w:rsidRPr="00272899">
        <w:rPr>
          <w:color w:val="000000" w:themeColor="text1"/>
          <w:szCs w:val="28"/>
        </w:rPr>
        <w:t>і</w:t>
      </w:r>
      <w:r w:rsidR="00653228" w:rsidRPr="00272899">
        <w:rPr>
          <w:color w:val="000000" w:themeColor="text1"/>
          <w:szCs w:val="28"/>
        </w:rPr>
        <w:t xml:space="preserve"> використову</w:t>
      </w:r>
      <w:r w:rsidR="001F047D" w:rsidRPr="00272899">
        <w:rPr>
          <w:color w:val="000000" w:themeColor="text1"/>
          <w:szCs w:val="28"/>
        </w:rPr>
        <w:t>ю</w:t>
      </w:r>
      <w:r w:rsidR="00653228" w:rsidRPr="00272899">
        <w:rPr>
          <w:color w:val="000000" w:themeColor="text1"/>
          <w:szCs w:val="28"/>
        </w:rPr>
        <w:t>ться як регулююч</w:t>
      </w:r>
      <w:r w:rsidR="001F047D" w:rsidRPr="00272899">
        <w:rPr>
          <w:color w:val="000000" w:themeColor="text1"/>
          <w:szCs w:val="28"/>
        </w:rPr>
        <w:t>і</w:t>
      </w:r>
      <w:r w:rsidR="00653228" w:rsidRPr="00272899">
        <w:rPr>
          <w:color w:val="000000" w:themeColor="text1"/>
          <w:szCs w:val="28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</w:rPr>
        <w:t>рН</w:t>
      </w:r>
      <w:proofErr w:type="spellEnd"/>
      <w:r w:rsidR="00653228" w:rsidRPr="00272899">
        <w:rPr>
          <w:color w:val="000000" w:themeColor="text1"/>
          <w:szCs w:val="28"/>
        </w:rPr>
        <w:t xml:space="preserve"> та </w:t>
      </w:r>
      <w:proofErr w:type="spellStart"/>
      <w:r w:rsidR="00653228" w:rsidRPr="00272899">
        <w:rPr>
          <w:color w:val="000000" w:themeColor="text1"/>
          <w:szCs w:val="28"/>
        </w:rPr>
        <w:t>солюбілізуюч</w:t>
      </w:r>
      <w:r w:rsidR="001F047D" w:rsidRPr="00272899">
        <w:rPr>
          <w:color w:val="000000" w:themeColor="text1"/>
          <w:szCs w:val="28"/>
        </w:rPr>
        <w:t>і</w:t>
      </w:r>
      <w:proofErr w:type="spellEnd"/>
      <w:r w:rsidR="001F047D" w:rsidRPr="00272899">
        <w:rPr>
          <w:color w:val="000000" w:themeColor="text1"/>
          <w:szCs w:val="28"/>
        </w:rPr>
        <w:t xml:space="preserve"> </w:t>
      </w:r>
      <w:r w:rsidR="00653228" w:rsidRPr="00272899">
        <w:rPr>
          <w:color w:val="000000" w:themeColor="text1"/>
          <w:szCs w:val="28"/>
        </w:rPr>
        <w:t>зас</w:t>
      </w:r>
      <w:r w:rsidR="001F047D" w:rsidRPr="00272899">
        <w:rPr>
          <w:color w:val="000000" w:themeColor="text1"/>
          <w:szCs w:val="28"/>
        </w:rPr>
        <w:t>о</w:t>
      </w:r>
      <w:r w:rsidR="00653228" w:rsidRPr="00272899">
        <w:rPr>
          <w:color w:val="000000" w:themeColor="text1"/>
          <w:szCs w:val="28"/>
        </w:rPr>
        <w:t>б</w:t>
      </w:r>
      <w:r w:rsidR="001F047D" w:rsidRPr="00272899">
        <w:rPr>
          <w:color w:val="000000" w:themeColor="text1"/>
          <w:szCs w:val="28"/>
        </w:rPr>
        <w:t>и</w:t>
      </w:r>
      <w:r w:rsidR="00653228" w:rsidRPr="00272899">
        <w:rPr>
          <w:color w:val="000000" w:themeColor="text1"/>
          <w:szCs w:val="28"/>
        </w:rPr>
        <w:t xml:space="preserve">. Специфічною рисою </w:t>
      </w:r>
      <w:r w:rsidR="001F047D" w:rsidRPr="00272899">
        <w:rPr>
          <w:color w:val="000000" w:themeColor="text1"/>
          <w:szCs w:val="28"/>
        </w:rPr>
        <w:t>вказаних  ДР</w:t>
      </w:r>
      <w:r w:rsidR="00653228" w:rsidRPr="00272899">
        <w:rPr>
          <w:color w:val="000000" w:themeColor="text1"/>
          <w:szCs w:val="28"/>
        </w:rPr>
        <w:t xml:space="preserve"> є здатність утворювати водорозчинні комплекси зі значною кількістю нерозчинних або мало розчинних АФІ, завдяки чому широке медичне застосування має ряд ЛЗ, що містять водорозчинні солі з </w:t>
      </w:r>
      <w:r w:rsidR="001F047D" w:rsidRPr="00272899">
        <w:rPr>
          <w:color w:val="000000" w:themeColor="text1"/>
          <w:szCs w:val="28"/>
        </w:rPr>
        <w:t>цими речовинами</w:t>
      </w:r>
      <w:r w:rsidR="00653228" w:rsidRPr="00272899">
        <w:rPr>
          <w:color w:val="000000" w:themeColor="text1"/>
          <w:szCs w:val="28"/>
        </w:rPr>
        <w:t xml:space="preserve">.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Завдяки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різноплановим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функціональним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можливостям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r w:rsidR="001F047D" w:rsidRPr="00272899">
        <w:rPr>
          <w:color w:val="000000" w:themeColor="text1"/>
          <w:szCs w:val="28"/>
          <w:lang w:val="ru-RU"/>
        </w:rPr>
        <w:t>МГА та ТММ</w:t>
      </w:r>
      <w:r w:rsidR="00653228"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="001F047D" w:rsidRPr="00272899">
        <w:rPr>
          <w:color w:val="000000" w:themeColor="text1"/>
          <w:szCs w:val="28"/>
          <w:lang w:val="ru-RU"/>
        </w:rPr>
        <w:t>їх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введено </w:t>
      </w:r>
      <w:proofErr w:type="gramStart"/>
      <w:r w:rsidR="00653228" w:rsidRPr="00272899">
        <w:rPr>
          <w:color w:val="000000" w:themeColor="text1"/>
          <w:szCs w:val="28"/>
          <w:lang w:val="ru-RU"/>
        </w:rPr>
        <w:t>до складу</w:t>
      </w:r>
      <w:proofErr w:type="gram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рентгеноконтрастних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72FD3" w:rsidRPr="00272899">
        <w:rPr>
          <w:color w:val="000000" w:themeColor="text1"/>
          <w:szCs w:val="28"/>
          <w:lang w:val="ru-RU"/>
        </w:rPr>
        <w:t>препаратів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нестероїдних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протизапальних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засобів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які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впливають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на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метаболічні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процеси</w:t>
      </w:r>
      <w:proofErr w:type="spellEnd"/>
      <w:r w:rsidR="00653228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653228" w:rsidRPr="00272899">
        <w:rPr>
          <w:color w:val="000000" w:themeColor="text1"/>
          <w:szCs w:val="28"/>
          <w:lang w:val="ru-RU"/>
        </w:rPr>
        <w:t>тощо</w:t>
      </w:r>
      <w:proofErr w:type="spellEnd"/>
      <w:r w:rsidR="00653228" w:rsidRPr="00272899">
        <w:rPr>
          <w:color w:val="000000" w:themeColor="text1"/>
          <w:szCs w:val="28"/>
          <w:lang w:val="ru-RU"/>
        </w:rPr>
        <w:t>.</w:t>
      </w:r>
      <w:r w:rsidR="001F047D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1F047D" w:rsidRPr="00272899">
        <w:rPr>
          <w:color w:val="000000" w:themeColor="text1"/>
          <w:szCs w:val="28"/>
          <w:lang w:val="ru-RU"/>
        </w:rPr>
        <w:t>Дослідження</w:t>
      </w:r>
      <w:proofErr w:type="spellEnd"/>
      <w:r w:rsidR="001F047D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1F047D" w:rsidRPr="00272899">
        <w:rPr>
          <w:color w:val="000000" w:themeColor="text1"/>
          <w:szCs w:val="28"/>
          <w:lang w:val="ru-RU"/>
        </w:rPr>
        <w:t>властивостей</w:t>
      </w:r>
      <w:proofErr w:type="spellEnd"/>
      <w:r w:rsidR="001F047D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1F047D" w:rsidRPr="00272899">
        <w:rPr>
          <w:color w:val="000000" w:themeColor="text1"/>
          <w:szCs w:val="28"/>
          <w:lang w:val="ru-RU"/>
        </w:rPr>
        <w:t>меглюміну</w:t>
      </w:r>
      <w:proofErr w:type="spellEnd"/>
      <w:r w:rsidR="001F047D" w:rsidRPr="00272899">
        <w:rPr>
          <w:color w:val="000000" w:themeColor="text1"/>
          <w:szCs w:val="28"/>
          <w:lang w:val="ru-RU"/>
        </w:rPr>
        <w:t xml:space="preserve"> та </w:t>
      </w:r>
      <w:proofErr w:type="spellStart"/>
      <w:r w:rsidR="001F047D" w:rsidRPr="00272899">
        <w:rPr>
          <w:color w:val="000000" w:themeColor="text1"/>
          <w:szCs w:val="28"/>
          <w:lang w:val="ru-RU"/>
        </w:rPr>
        <w:t>тр</w:t>
      </w:r>
      <w:r w:rsidR="00461BAC" w:rsidRPr="00272899">
        <w:rPr>
          <w:color w:val="000000" w:themeColor="text1"/>
          <w:szCs w:val="28"/>
          <w:lang w:val="ru-RU"/>
        </w:rPr>
        <w:t>о</w:t>
      </w:r>
      <w:r w:rsidR="001F047D" w:rsidRPr="00272899">
        <w:rPr>
          <w:color w:val="000000" w:themeColor="text1"/>
          <w:szCs w:val="28"/>
          <w:lang w:val="ru-RU"/>
        </w:rPr>
        <w:t>м</w:t>
      </w:r>
      <w:r w:rsidR="00461BAC" w:rsidRPr="00272899">
        <w:rPr>
          <w:color w:val="000000" w:themeColor="text1"/>
          <w:szCs w:val="28"/>
          <w:lang w:val="ru-RU"/>
        </w:rPr>
        <w:t>е</w:t>
      </w:r>
      <w:r w:rsidR="001F047D" w:rsidRPr="00272899">
        <w:rPr>
          <w:color w:val="000000" w:themeColor="text1"/>
          <w:szCs w:val="28"/>
          <w:lang w:val="ru-RU"/>
        </w:rPr>
        <w:t>т</w:t>
      </w:r>
      <w:r w:rsidR="00461BAC" w:rsidRPr="00272899">
        <w:rPr>
          <w:color w:val="000000" w:themeColor="text1"/>
          <w:szCs w:val="28"/>
          <w:lang w:val="ru-RU"/>
        </w:rPr>
        <w:t>а</w:t>
      </w:r>
      <w:r w:rsidR="001F047D" w:rsidRPr="00272899">
        <w:rPr>
          <w:color w:val="000000" w:themeColor="text1"/>
          <w:szCs w:val="28"/>
          <w:lang w:val="ru-RU"/>
        </w:rPr>
        <w:t>молу</w:t>
      </w:r>
      <w:proofErr w:type="spellEnd"/>
      <w:r w:rsidR="001F047D" w:rsidRPr="00272899">
        <w:rPr>
          <w:color w:val="000000" w:themeColor="text1"/>
          <w:szCs w:val="28"/>
          <w:lang w:val="ru-RU"/>
        </w:rPr>
        <w:t xml:space="preserve"> є актуа</w:t>
      </w:r>
      <w:r w:rsidR="00461BAC" w:rsidRPr="00272899">
        <w:rPr>
          <w:color w:val="000000" w:themeColor="text1"/>
          <w:szCs w:val="28"/>
          <w:lang w:val="ru-RU"/>
        </w:rPr>
        <w:t>ль</w:t>
      </w:r>
      <w:r w:rsidR="001F047D" w:rsidRPr="00272899">
        <w:rPr>
          <w:color w:val="000000" w:themeColor="text1"/>
          <w:szCs w:val="28"/>
          <w:lang w:val="ru-RU"/>
        </w:rPr>
        <w:t>ною задачею.</w:t>
      </w:r>
    </w:p>
    <w:p w14:paraId="1E5848DA" w14:textId="71BA6760" w:rsidR="00BD4F04" w:rsidRPr="00272899" w:rsidRDefault="00AD1C23" w:rsidP="00461BAC">
      <w:pPr>
        <w:pStyle w:val="a5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72899">
        <w:rPr>
          <w:b/>
          <w:bCs/>
          <w:color w:val="000000" w:themeColor="text1"/>
          <w:sz w:val="28"/>
          <w:szCs w:val="28"/>
          <w:lang w:val="ru-RU"/>
        </w:rPr>
        <w:lastRenderedPageBreak/>
        <w:t xml:space="preserve">Метою </w:t>
      </w:r>
      <w:proofErr w:type="spellStart"/>
      <w:r w:rsidRPr="00272899">
        <w:rPr>
          <w:b/>
          <w:bCs/>
          <w:color w:val="000000" w:themeColor="text1"/>
          <w:sz w:val="28"/>
          <w:szCs w:val="28"/>
          <w:lang w:val="ru-RU"/>
        </w:rPr>
        <w:t>дослідження</w:t>
      </w:r>
      <w:proofErr w:type="spellEnd"/>
      <w:r w:rsidRPr="00272899">
        <w:rPr>
          <w:color w:val="000000" w:themeColor="text1"/>
          <w:sz w:val="28"/>
          <w:szCs w:val="28"/>
          <w:lang w:val="ru-RU"/>
        </w:rPr>
        <w:t xml:space="preserve"> є </w:t>
      </w:r>
      <w:r w:rsidRPr="00272899">
        <w:rPr>
          <w:color w:val="000000" w:themeColor="text1"/>
          <w:sz w:val="28"/>
          <w:szCs w:val="28"/>
        </w:rPr>
        <w:t xml:space="preserve">аналіз фармакологічної дії </w:t>
      </w:r>
      <w:proofErr w:type="spellStart"/>
      <w:r w:rsidRPr="00272899">
        <w:rPr>
          <w:color w:val="000000" w:themeColor="text1"/>
          <w:sz w:val="28"/>
          <w:szCs w:val="28"/>
        </w:rPr>
        <w:t>меглюміну</w:t>
      </w:r>
      <w:proofErr w:type="spellEnd"/>
      <w:r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Pr="00272899">
        <w:rPr>
          <w:color w:val="000000" w:themeColor="text1"/>
          <w:sz w:val="28"/>
          <w:szCs w:val="28"/>
        </w:rPr>
        <w:t>трометамолу</w:t>
      </w:r>
      <w:proofErr w:type="spellEnd"/>
      <w:r w:rsidRPr="00272899">
        <w:rPr>
          <w:color w:val="000000" w:themeColor="text1"/>
          <w:sz w:val="28"/>
          <w:szCs w:val="28"/>
        </w:rPr>
        <w:t>/</w:t>
      </w:r>
      <w:proofErr w:type="spellStart"/>
      <w:r w:rsidRPr="00272899">
        <w:rPr>
          <w:color w:val="000000" w:themeColor="text1"/>
          <w:sz w:val="28"/>
          <w:szCs w:val="28"/>
        </w:rPr>
        <w:t>трометаміну</w:t>
      </w:r>
      <w:proofErr w:type="spellEnd"/>
      <w:r w:rsidRPr="00272899">
        <w:rPr>
          <w:color w:val="000000" w:themeColor="text1"/>
          <w:sz w:val="28"/>
          <w:szCs w:val="28"/>
        </w:rPr>
        <w:t xml:space="preserve"> як активних допоміжних речовин при їх застосуванні для отримання контрастних речовин на базі літературних даних.</w:t>
      </w:r>
    </w:p>
    <w:p w14:paraId="118059BD" w14:textId="77777777" w:rsidR="001D3B7C" w:rsidRPr="00272899" w:rsidRDefault="002F5424" w:rsidP="00461BAC">
      <w:pPr>
        <w:spacing w:after="0" w:line="360" w:lineRule="auto"/>
        <w:ind w:firstLine="425"/>
        <w:jc w:val="both"/>
        <w:rPr>
          <w:b/>
          <w:color w:val="000000" w:themeColor="text1"/>
          <w:szCs w:val="28"/>
        </w:rPr>
      </w:pPr>
      <w:r w:rsidRPr="00272899">
        <w:rPr>
          <w:b/>
          <w:color w:val="000000" w:themeColor="text1"/>
          <w:szCs w:val="28"/>
        </w:rPr>
        <w:t xml:space="preserve">Завдання дослідження. </w:t>
      </w:r>
    </w:p>
    <w:p w14:paraId="4134CB37" w14:textId="1DD14047" w:rsidR="00A72FD3" w:rsidRPr="00272899" w:rsidRDefault="001D3B7C" w:rsidP="00461BAC">
      <w:pPr>
        <w:spacing w:after="0" w:line="360" w:lineRule="auto"/>
        <w:jc w:val="both"/>
        <w:rPr>
          <w:bCs/>
          <w:color w:val="000000" w:themeColor="text1"/>
          <w:szCs w:val="28"/>
        </w:rPr>
      </w:pPr>
      <w:r w:rsidRPr="00272899">
        <w:rPr>
          <w:b/>
          <w:color w:val="000000" w:themeColor="text1"/>
          <w:szCs w:val="28"/>
        </w:rPr>
        <w:t xml:space="preserve">- </w:t>
      </w:r>
      <w:r w:rsidRPr="00272899">
        <w:rPr>
          <w:bCs/>
          <w:color w:val="000000" w:themeColor="text1"/>
          <w:szCs w:val="28"/>
        </w:rPr>
        <w:t>Ознайомитися з</w:t>
      </w:r>
      <w:r w:rsidR="00A72FD3" w:rsidRPr="00272899">
        <w:rPr>
          <w:bCs/>
          <w:color w:val="000000" w:themeColor="text1"/>
          <w:szCs w:val="28"/>
        </w:rPr>
        <w:t xml:space="preserve"> фізико-хімічн</w:t>
      </w:r>
      <w:r w:rsidRPr="00272899">
        <w:rPr>
          <w:bCs/>
          <w:color w:val="000000" w:themeColor="text1"/>
          <w:szCs w:val="28"/>
        </w:rPr>
        <w:t>ими</w:t>
      </w:r>
      <w:r w:rsidR="00A72FD3" w:rsidRPr="00272899">
        <w:rPr>
          <w:bCs/>
          <w:color w:val="000000" w:themeColor="text1"/>
          <w:szCs w:val="28"/>
        </w:rPr>
        <w:t xml:space="preserve"> та фармакологічни</w:t>
      </w:r>
      <w:r w:rsidRPr="00272899">
        <w:rPr>
          <w:bCs/>
          <w:color w:val="000000" w:themeColor="text1"/>
          <w:szCs w:val="28"/>
        </w:rPr>
        <w:t>ми</w:t>
      </w:r>
      <w:r w:rsidR="00A72FD3" w:rsidRPr="00272899">
        <w:rPr>
          <w:bCs/>
          <w:color w:val="000000" w:themeColor="text1"/>
          <w:szCs w:val="28"/>
        </w:rPr>
        <w:t xml:space="preserve"> властивост</w:t>
      </w:r>
      <w:r w:rsidRPr="00272899">
        <w:rPr>
          <w:bCs/>
          <w:color w:val="000000" w:themeColor="text1"/>
          <w:szCs w:val="28"/>
        </w:rPr>
        <w:t>ями</w:t>
      </w:r>
      <w:r w:rsidR="00A72FD3" w:rsidRPr="00272899">
        <w:rPr>
          <w:bCs/>
          <w:color w:val="000000" w:themeColor="text1"/>
          <w:szCs w:val="28"/>
        </w:rPr>
        <w:t xml:space="preserve"> органічних </w:t>
      </w:r>
      <w:proofErr w:type="spellStart"/>
      <w:r w:rsidR="00A72FD3" w:rsidRPr="00272899">
        <w:rPr>
          <w:bCs/>
          <w:color w:val="000000" w:themeColor="text1"/>
          <w:szCs w:val="28"/>
        </w:rPr>
        <w:t>сполук</w:t>
      </w:r>
      <w:proofErr w:type="spellEnd"/>
      <w:r w:rsidR="00A72FD3" w:rsidRPr="00272899">
        <w:rPr>
          <w:bCs/>
          <w:color w:val="000000" w:themeColor="text1"/>
          <w:szCs w:val="28"/>
        </w:rPr>
        <w:t xml:space="preserve">: </w:t>
      </w:r>
      <w:proofErr w:type="spellStart"/>
      <w:r w:rsidR="00A72FD3" w:rsidRPr="00272899">
        <w:rPr>
          <w:bCs/>
          <w:color w:val="000000" w:themeColor="text1"/>
          <w:szCs w:val="28"/>
        </w:rPr>
        <w:t>меглюмін</w:t>
      </w:r>
      <w:proofErr w:type="spellEnd"/>
      <w:r w:rsidR="00A72FD3" w:rsidRPr="00272899">
        <w:rPr>
          <w:bCs/>
          <w:color w:val="000000" w:themeColor="text1"/>
          <w:szCs w:val="28"/>
        </w:rPr>
        <w:t xml:space="preserve"> та </w:t>
      </w:r>
      <w:proofErr w:type="spellStart"/>
      <w:r w:rsidR="00A72FD3" w:rsidRPr="00272899">
        <w:rPr>
          <w:bCs/>
          <w:color w:val="000000" w:themeColor="text1"/>
          <w:szCs w:val="28"/>
        </w:rPr>
        <w:t>трометамол</w:t>
      </w:r>
      <w:proofErr w:type="spellEnd"/>
      <w:r w:rsidR="00A72FD3" w:rsidRPr="00272899">
        <w:rPr>
          <w:bCs/>
          <w:color w:val="000000" w:themeColor="text1"/>
          <w:szCs w:val="28"/>
        </w:rPr>
        <w:t xml:space="preserve">, які </w:t>
      </w:r>
      <w:proofErr w:type="spellStart"/>
      <w:r w:rsidR="00A72FD3" w:rsidRPr="00272899">
        <w:rPr>
          <w:bCs/>
          <w:color w:val="000000" w:themeColor="text1"/>
          <w:szCs w:val="28"/>
        </w:rPr>
        <w:t>застовують</w:t>
      </w:r>
      <w:proofErr w:type="spellEnd"/>
      <w:r w:rsidR="00A72FD3" w:rsidRPr="00272899">
        <w:rPr>
          <w:bCs/>
          <w:color w:val="000000" w:themeColor="text1"/>
          <w:szCs w:val="28"/>
        </w:rPr>
        <w:t xml:space="preserve"> в якості до</w:t>
      </w:r>
      <w:r w:rsidRPr="00272899">
        <w:rPr>
          <w:bCs/>
          <w:color w:val="000000" w:themeColor="text1"/>
          <w:szCs w:val="28"/>
        </w:rPr>
        <w:t xml:space="preserve">поміжних речовин при отриманні </w:t>
      </w:r>
      <w:r w:rsidR="00A72FD3" w:rsidRPr="00272899">
        <w:rPr>
          <w:bCs/>
          <w:color w:val="000000" w:themeColor="text1"/>
          <w:szCs w:val="28"/>
        </w:rPr>
        <w:t>більш ефективних</w:t>
      </w:r>
      <w:r w:rsidRPr="00272899">
        <w:rPr>
          <w:bCs/>
          <w:color w:val="000000" w:themeColor="text1"/>
          <w:szCs w:val="28"/>
        </w:rPr>
        <w:t xml:space="preserve"> та менш токсичних</w:t>
      </w:r>
      <w:r w:rsidR="00A72FD3" w:rsidRPr="00272899">
        <w:rPr>
          <w:bCs/>
          <w:color w:val="000000" w:themeColor="text1"/>
          <w:szCs w:val="28"/>
        </w:rPr>
        <w:t xml:space="preserve"> </w:t>
      </w:r>
      <w:proofErr w:type="spellStart"/>
      <w:r w:rsidR="00A72FD3" w:rsidRPr="00272899">
        <w:rPr>
          <w:bCs/>
          <w:color w:val="000000" w:themeColor="text1"/>
          <w:szCs w:val="28"/>
        </w:rPr>
        <w:t>рентгеноконтрастних</w:t>
      </w:r>
      <w:proofErr w:type="spellEnd"/>
      <w:r w:rsidR="00A72FD3" w:rsidRPr="00272899">
        <w:rPr>
          <w:bCs/>
          <w:color w:val="000000" w:themeColor="text1"/>
          <w:szCs w:val="28"/>
        </w:rPr>
        <w:t xml:space="preserve"> засобів для </w:t>
      </w:r>
      <w:r w:rsidRPr="00272899">
        <w:rPr>
          <w:bCs/>
          <w:color w:val="000000" w:themeColor="text1"/>
          <w:szCs w:val="28"/>
        </w:rPr>
        <w:t>діагностичних досліджень</w:t>
      </w:r>
      <w:r w:rsidR="00A72FD3" w:rsidRPr="00272899">
        <w:rPr>
          <w:bCs/>
          <w:color w:val="000000" w:themeColor="text1"/>
          <w:szCs w:val="28"/>
        </w:rPr>
        <w:t xml:space="preserve">. </w:t>
      </w:r>
    </w:p>
    <w:p w14:paraId="3A3ADA1A" w14:textId="72CD5B02" w:rsidR="00BD4F04" w:rsidRPr="00272899" w:rsidRDefault="001D3B7C" w:rsidP="00461BAC">
      <w:pPr>
        <w:spacing w:after="0" w:line="360" w:lineRule="auto"/>
        <w:jc w:val="both"/>
        <w:rPr>
          <w:color w:val="000000" w:themeColor="text1"/>
          <w:szCs w:val="28"/>
          <w:lang w:val="ru-RU"/>
        </w:rPr>
      </w:pPr>
      <w:r w:rsidRPr="00272899">
        <w:rPr>
          <w:color w:val="000000" w:themeColor="text1"/>
          <w:szCs w:val="28"/>
          <w:lang w:val="ru-RU"/>
        </w:rPr>
        <w:t xml:space="preserve">- </w:t>
      </w:r>
      <w:r w:rsidR="00AD1C23" w:rsidRPr="00272899">
        <w:rPr>
          <w:color w:val="000000" w:themeColor="text1"/>
          <w:szCs w:val="28"/>
        </w:rPr>
        <w:t>В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изначити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вплив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допоміжних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proofErr w:type="gramStart"/>
      <w:r w:rsidR="00AD1C23" w:rsidRPr="00272899">
        <w:rPr>
          <w:color w:val="000000" w:themeColor="text1"/>
          <w:szCs w:val="28"/>
          <w:lang w:val="ru-RU"/>
        </w:rPr>
        <w:t>речовин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:</w:t>
      </w:r>
      <w:proofErr w:type="gramEnd"/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меглюміну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та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трометамолу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 на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фармакологічні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властивості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рентгенконтрастних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препаратів</w:t>
      </w:r>
      <w:proofErr w:type="spellEnd"/>
      <w:r w:rsidRPr="00272899">
        <w:rPr>
          <w:color w:val="000000" w:themeColor="text1"/>
          <w:szCs w:val="28"/>
          <w:lang w:val="ru-RU"/>
        </w:rPr>
        <w:t>.</w:t>
      </w:r>
    </w:p>
    <w:p w14:paraId="5FF252FB" w14:textId="5543AC1A" w:rsidR="00BD4F04" w:rsidRPr="00272899" w:rsidRDefault="001D3B7C" w:rsidP="00461BAC">
      <w:pPr>
        <w:spacing w:after="0" w:line="360" w:lineRule="auto"/>
        <w:jc w:val="both"/>
        <w:rPr>
          <w:color w:val="000000" w:themeColor="text1"/>
          <w:szCs w:val="28"/>
          <w:lang w:val="ru-RU"/>
        </w:rPr>
      </w:pPr>
      <w:r w:rsidRPr="00272899">
        <w:rPr>
          <w:color w:val="000000" w:themeColor="text1"/>
          <w:szCs w:val="28"/>
          <w:lang w:val="ru-RU"/>
        </w:rPr>
        <w:t xml:space="preserve">- Провести </w:t>
      </w:r>
      <w:proofErr w:type="spellStart"/>
      <w:r w:rsidRPr="00272899">
        <w:rPr>
          <w:color w:val="000000" w:themeColor="text1"/>
          <w:szCs w:val="28"/>
          <w:lang w:val="ru-RU"/>
        </w:rPr>
        <w:t>д</w:t>
      </w:r>
      <w:r w:rsidR="00AD1C23" w:rsidRPr="00272899">
        <w:rPr>
          <w:color w:val="000000" w:themeColor="text1"/>
          <w:szCs w:val="28"/>
          <w:lang w:val="ru-RU"/>
        </w:rPr>
        <w:t>ослід</w:t>
      </w:r>
      <w:r w:rsidR="003E1151" w:rsidRPr="00272899">
        <w:rPr>
          <w:color w:val="000000" w:themeColor="text1"/>
          <w:szCs w:val="28"/>
          <w:lang w:val="ru-RU"/>
        </w:rPr>
        <w:t>ження</w:t>
      </w:r>
      <w:proofErr w:type="spellEnd"/>
      <w:r w:rsidR="003E1151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3E1151" w:rsidRPr="00272899">
        <w:rPr>
          <w:color w:val="000000" w:themeColor="text1"/>
          <w:szCs w:val="28"/>
          <w:lang w:val="ru-RU"/>
        </w:rPr>
        <w:t>активності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3E1151" w:rsidRPr="00272899">
        <w:rPr>
          <w:color w:val="000000" w:themeColor="text1"/>
          <w:szCs w:val="28"/>
          <w:lang w:val="ru-RU"/>
        </w:rPr>
        <w:t>паладієвого</w:t>
      </w:r>
      <w:proofErr w:type="spellEnd"/>
      <w:r w:rsidR="003E1151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3E1151" w:rsidRPr="00272899">
        <w:rPr>
          <w:color w:val="000000" w:themeColor="text1"/>
          <w:szCs w:val="28"/>
          <w:lang w:val="ru-RU"/>
        </w:rPr>
        <w:t>каталізатора</w:t>
      </w:r>
      <w:proofErr w:type="spellEnd"/>
      <w:r w:rsidR="003E1151" w:rsidRPr="00272899">
        <w:rPr>
          <w:color w:val="000000" w:themeColor="text1"/>
          <w:szCs w:val="28"/>
          <w:lang w:val="ru-RU"/>
        </w:rPr>
        <w:t xml:space="preserve"> на </w:t>
      </w:r>
      <w:proofErr w:type="spellStart"/>
      <w:r w:rsidR="003E1151" w:rsidRPr="00272899">
        <w:rPr>
          <w:color w:val="000000" w:themeColor="text1"/>
          <w:szCs w:val="28"/>
          <w:lang w:val="ru-RU"/>
        </w:rPr>
        <w:t>цеолітовмістному</w:t>
      </w:r>
      <w:proofErr w:type="spellEnd"/>
      <w:r w:rsidR="003E1151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3E1151" w:rsidRPr="00272899">
        <w:rPr>
          <w:color w:val="000000" w:themeColor="text1"/>
          <w:szCs w:val="28"/>
          <w:lang w:val="ru-RU"/>
        </w:rPr>
        <w:t>алюмосилікатному</w:t>
      </w:r>
      <w:proofErr w:type="spellEnd"/>
      <w:r w:rsidR="003E1151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proofErr w:type="gramStart"/>
      <w:r w:rsidR="003E1151" w:rsidRPr="00272899">
        <w:rPr>
          <w:color w:val="000000" w:themeColor="text1"/>
          <w:szCs w:val="28"/>
          <w:lang w:val="ru-RU"/>
        </w:rPr>
        <w:t>носії</w:t>
      </w:r>
      <w:proofErr w:type="spellEnd"/>
      <w:r w:rsidR="003E1151" w:rsidRPr="00272899">
        <w:rPr>
          <w:color w:val="000000" w:themeColor="text1"/>
          <w:szCs w:val="28"/>
          <w:lang w:val="ru-RU"/>
        </w:rPr>
        <w:t xml:space="preserve">  в</w:t>
      </w:r>
      <w:proofErr w:type="gramEnd"/>
      <w:r w:rsidR="003E1151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синтез</w:t>
      </w:r>
      <w:r w:rsidR="003E1151" w:rsidRPr="00272899">
        <w:rPr>
          <w:color w:val="000000" w:themeColor="text1"/>
          <w:szCs w:val="28"/>
          <w:lang w:val="ru-RU"/>
        </w:rPr>
        <w:t>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r w:rsidR="00AD1C23" w:rsidRPr="00272899">
        <w:rPr>
          <w:color w:val="000000" w:themeColor="text1"/>
          <w:szCs w:val="28"/>
          <w:lang w:val="ru-RU"/>
        </w:rPr>
        <w:t xml:space="preserve"> N-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метилглюкаміну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 </w:t>
      </w:r>
      <w:r w:rsidR="003E1151" w:rsidRPr="00272899">
        <w:rPr>
          <w:color w:val="000000" w:themeColor="text1"/>
          <w:szCs w:val="28"/>
          <w:lang w:val="ru-RU"/>
        </w:rPr>
        <w:t>шляхом</w:t>
      </w:r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відновного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амінуванні</w:t>
      </w:r>
      <w:proofErr w:type="spellEnd"/>
      <w:r w:rsidR="00AD1C23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AD1C23" w:rsidRPr="00272899">
        <w:rPr>
          <w:color w:val="000000" w:themeColor="text1"/>
          <w:szCs w:val="28"/>
          <w:lang w:val="ru-RU"/>
        </w:rPr>
        <w:t>глюкози</w:t>
      </w:r>
      <w:proofErr w:type="spellEnd"/>
      <w:r w:rsidR="000A14EA" w:rsidRPr="00272899">
        <w:rPr>
          <w:color w:val="000000" w:themeColor="text1"/>
          <w:szCs w:val="28"/>
          <w:lang w:val="ru-RU"/>
        </w:rPr>
        <w:t>.</w:t>
      </w:r>
    </w:p>
    <w:p w14:paraId="228F55D0" w14:textId="77777777" w:rsidR="002F5424" w:rsidRPr="00272899" w:rsidRDefault="002F5424" w:rsidP="00461BAC">
      <w:pPr>
        <w:shd w:val="clear" w:color="auto" w:fill="FFFFFF"/>
        <w:spacing w:after="0" w:line="360" w:lineRule="auto"/>
        <w:ind w:right="227"/>
        <w:jc w:val="both"/>
        <w:rPr>
          <w:color w:val="000000" w:themeColor="text1"/>
          <w:szCs w:val="28"/>
          <w:lang w:val="ru-RU"/>
        </w:rPr>
      </w:pPr>
      <w:r w:rsidRPr="00272899">
        <w:rPr>
          <w:bCs/>
          <w:color w:val="000000" w:themeColor="text1"/>
          <w:szCs w:val="28"/>
          <w:lang w:val="ru-RU"/>
        </w:rPr>
        <w:t xml:space="preserve">      </w:t>
      </w:r>
      <w:proofErr w:type="spellStart"/>
      <w:r w:rsidRPr="00272899">
        <w:rPr>
          <w:b/>
          <w:color w:val="000000" w:themeColor="text1"/>
          <w:szCs w:val="28"/>
          <w:lang w:val="ru-RU"/>
        </w:rPr>
        <w:t>Об’єкти</w:t>
      </w:r>
      <w:proofErr w:type="spellEnd"/>
      <w:r w:rsidRPr="00272899">
        <w:rPr>
          <w:b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/>
          <w:color w:val="000000" w:themeColor="text1"/>
          <w:szCs w:val="28"/>
          <w:lang w:val="ru-RU"/>
        </w:rPr>
        <w:t>дослідження</w:t>
      </w:r>
      <w:proofErr w:type="spellEnd"/>
      <w:r w:rsidRPr="00272899">
        <w:rPr>
          <w:b/>
          <w:color w:val="000000" w:themeColor="text1"/>
          <w:szCs w:val="28"/>
          <w:lang w:val="ru-RU"/>
        </w:rPr>
        <w:t>.</w:t>
      </w:r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Допоміжні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рентгеноконтрастні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лікарські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r w:rsidRPr="00272899">
        <w:rPr>
          <w:color w:val="000000" w:themeColor="text1"/>
          <w:szCs w:val="28"/>
        </w:rPr>
        <w:t>N</w:t>
      </w:r>
      <w:r w:rsidRPr="00272899">
        <w:rPr>
          <w:color w:val="000000" w:themeColor="text1"/>
          <w:szCs w:val="28"/>
          <w:lang w:val="ru-RU"/>
        </w:rPr>
        <w:t>-</w:t>
      </w:r>
      <w:proofErr w:type="spellStart"/>
      <w:r w:rsidRPr="00272899">
        <w:rPr>
          <w:color w:val="000000" w:themeColor="text1"/>
          <w:szCs w:val="28"/>
          <w:lang w:val="ru-RU"/>
        </w:rPr>
        <w:t>метилглюкамін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трометамол</w:t>
      </w:r>
      <w:proofErr w:type="spellEnd"/>
      <w:r w:rsidRPr="00272899">
        <w:rPr>
          <w:color w:val="000000" w:themeColor="text1"/>
          <w:szCs w:val="28"/>
          <w:lang w:val="ru-RU"/>
        </w:rPr>
        <w:t>.</w:t>
      </w:r>
    </w:p>
    <w:p w14:paraId="6FDBC7D4" w14:textId="77777777" w:rsidR="002F5424" w:rsidRPr="00272899" w:rsidRDefault="002F5424" w:rsidP="00461BAC">
      <w:pPr>
        <w:shd w:val="clear" w:color="auto" w:fill="FFFFFF"/>
        <w:spacing w:after="0" w:line="360" w:lineRule="auto"/>
        <w:ind w:firstLine="426"/>
        <w:jc w:val="both"/>
        <w:rPr>
          <w:color w:val="000000" w:themeColor="text1"/>
          <w:szCs w:val="28"/>
          <w:lang w:val="ru-RU"/>
        </w:rPr>
      </w:pPr>
      <w:r w:rsidRPr="00272899">
        <w:rPr>
          <w:b/>
          <w:color w:val="000000" w:themeColor="text1"/>
          <w:szCs w:val="28"/>
          <w:lang w:val="ru-RU"/>
        </w:rPr>
        <w:t xml:space="preserve">Предмет </w:t>
      </w:r>
      <w:proofErr w:type="spellStart"/>
      <w:r w:rsidRPr="00272899">
        <w:rPr>
          <w:b/>
          <w:color w:val="000000" w:themeColor="text1"/>
          <w:szCs w:val="28"/>
          <w:lang w:val="ru-RU"/>
        </w:rPr>
        <w:t>дослідження</w:t>
      </w:r>
      <w:proofErr w:type="spellEnd"/>
      <w:r w:rsidRPr="00272899">
        <w:rPr>
          <w:b/>
          <w:color w:val="000000" w:themeColor="text1"/>
          <w:szCs w:val="28"/>
          <w:lang w:val="ru-RU"/>
        </w:rPr>
        <w:t>.</w:t>
      </w:r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Аналіз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впливу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допоміжних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для </w:t>
      </w:r>
      <w:proofErr w:type="spellStart"/>
      <w:r w:rsidRPr="00272899">
        <w:rPr>
          <w:color w:val="000000" w:themeColor="text1"/>
          <w:szCs w:val="28"/>
          <w:lang w:val="ru-RU"/>
        </w:rPr>
        <w:t>рентгеноконтрастних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лікарських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засобів</w:t>
      </w:r>
      <w:proofErr w:type="spellEnd"/>
      <w:r w:rsidRPr="00272899">
        <w:rPr>
          <w:color w:val="000000" w:themeColor="text1"/>
          <w:szCs w:val="28"/>
          <w:lang w:val="ru-RU"/>
        </w:rPr>
        <w:t>.</w:t>
      </w:r>
    </w:p>
    <w:p w14:paraId="5D8E03DA" w14:textId="76D99FAD" w:rsidR="002F5424" w:rsidRPr="00272899" w:rsidRDefault="002F5424" w:rsidP="00461BAC">
      <w:pPr>
        <w:shd w:val="clear" w:color="auto" w:fill="FFFFFF"/>
        <w:spacing w:after="0" w:line="360" w:lineRule="auto"/>
        <w:ind w:firstLine="425"/>
        <w:jc w:val="both"/>
        <w:rPr>
          <w:color w:val="000000" w:themeColor="text1"/>
          <w:szCs w:val="28"/>
          <w:lang w:val="ru-RU"/>
        </w:rPr>
      </w:pPr>
      <w:proofErr w:type="spellStart"/>
      <w:r w:rsidRPr="00272899">
        <w:rPr>
          <w:b/>
          <w:color w:val="000000" w:themeColor="text1"/>
          <w:szCs w:val="28"/>
          <w:lang w:val="ru-RU"/>
        </w:rPr>
        <w:t>Методи</w:t>
      </w:r>
      <w:proofErr w:type="spellEnd"/>
      <w:r w:rsidRPr="00272899">
        <w:rPr>
          <w:b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/>
          <w:color w:val="000000" w:themeColor="text1"/>
          <w:szCs w:val="28"/>
          <w:lang w:val="ru-RU"/>
        </w:rPr>
        <w:t>дослідження</w:t>
      </w:r>
      <w:proofErr w:type="spellEnd"/>
      <w:r w:rsidRPr="00272899">
        <w:rPr>
          <w:b/>
          <w:color w:val="000000" w:themeColor="text1"/>
          <w:szCs w:val="28"/>
          <w:lang w:val="ru-RU"/>
        </w:rPr>
        <w:t>.</w:t>
      </w:r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Використано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методи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системного </w:t>
      </w:r>
      <w:proofErr w:type="spellStart"/>
      <w:r w:rsidRPr="00272899">
        <w:rPr>
          <w:color w:val="000000" w:themeColor="text1"/>
          <w:szCs w:val="28"/>
          <w:lang w:val="ru-RU"/>
        </w:rPr>
        <w:t>підходу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бібліографічного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інформаційного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пошуку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аналізу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порівняння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та </w:t>
      </w:r>
      <w:proofErr w:type="spellStart"/>
      <w:r w:rsidRPr="00272899">
        <w:rPr>
          <w:color w:val="000000" w:themeColor="text1"/>
          <w:szCs w:val="28"/>
          <w:lang w:val="ru-RU"/>
        </w:rPr>
        <w:t>узагальнення</w:t>
      </w:r>
      <w:proofErr w:type="spellEnd"/>
      <w:r w:rsidRPr="00272899">
        <w:rPr>
          <w:color w:val="000000" w:themeColor="text1"/>
          <w:szCs w:val="28"/>
          <w:lang w:val="ru-RU"/>
        </w:rPr>
        <w:t>.</w:t>
      </w:r>
    </w:p>
    <w:p w14:paraId="7D8F4F58" w14:textId="77777777" w:rsidR="00F32A83" w:rsidRPr="00272899" w:rsidRDefault="00F32A83" w:rsidP="00461BAC">
      <w:pPr>
        <w:shd w:val="clear" w:color="auto" w:fill="FFFFFF"/>
        <w:spacing w:after="0" w:line="360" w:lineRule="auto"/>
        <w:ind w:firstLine="425"/>
        <w:jc w:val="both"/>
        <w:rPr>
          <w:color w:val="000000" w:themeColor="text1"/>
          <w:szCs w:val="28"/>
        </w:rPr>
      </w:pPr>
      <w:r w:rsidRPr="00272899">
        <w:rPr>
          <w:b/>
          <w:color w:val="000000" w:themeColor="text1"/>
          <w:szCs w:val="28"/>
        </w:rPr>
        <w:t>Практичне значення.</w:t>
      </w:r>
    </w:p>
    <w:p w14:paraId="427C14B4" w14:textId="3A8B6B98" w:rsidR="00F32A83" w:rsidRPr="00272899" w:rsidRDefault="00F32A83" w:rsidP="00461BAC">
      <w:pPr>
        <w:shd w:val="clear" w:color="auto" w:fill="FFFFFF"/>
        <w:spacing w:after="0" w:line="360" w:lineRule="auto"/>
        <w:ind w:firstLine="425"/>
        <w:jc w:val="both"/>
        <w:rPr>
          <w:color w:val="000000" w:themeColor="text1"/>
          <w:szCs w:val="28"/>
        </w:rPr>
      </w:pPr>
      <w:r w:rsidRPr="00272899">
        <w:rPr>
          <w:bCs/>
          <w:color w:val="000000" w:themeColor="text1"/>
          <w:szCs w:val="28"/>
        </w:rPr>
        <w:t xml:space="preserve">На основі проведеного аналізу здійснено </w:t>
      </w:r>
      <w:proofErr w:type="spellStart"/>
      <w:r w:rsidRPr="00272899">
        <w:rPr>
          <w:bCs/>
          <w:color w:val="000000" w:themeColor="text1"/>
          <w:szCs w:val="28"/>
        </w:rPr>
        <w:t>обгрунтовування</w:t>
      </w:r>
      <w:proofErr w:type="spellEnd"/>
      <w:r w:rsidRPr="00272899">
        <w:rPr>
          <w:bCs/>
          <w:color w:val="000000" w:themeColor="text1"/>
          <w:szCs w:val="28"/>
        </w:rPr>
        <w:t xml:space="preserve"> </w:t>
      </w:r>
      <w:r w:rsidR="001C2C8C" w:rsidRPr="00272899">
        <w:rPr>
          <w:bCs/>
          <w:color w:val="000000" w:themeColor="text1"/>
          <w:szCs w:val="28"/>
        </w:rPr>
        <w:t>цінності</w:t>
      </w:r>
      <w:r w:rsidR="00136A9A" w:rsidRPr="00272899">
        <w:rPr>
          <w:bCs/>
          <w:color w:val="000000" w:themeColor="text1"/>
          <w:szCs w:val="28"/>
        </w:rPr>
        <w:t xml:space="preserve"> допоміжних речовин, а саме - </w:t>
      </w:r>
      <w:r w:rsidR="00136A9A" w:rsidRPr="00272899">
        <w:rPr>
          <w:color w:val="000000" w:themeColor="text1"/>
          <w:szCs w:val="28"/>
        </w:rPr>
        <w:t>N-</w:t>
      </w:r>
      <w:proofErr w:type="spellStart"/>
      <w:r w:rsidR="00136A9A" w:rsidRPr="00272899">
        <w:rPr>
          <w:color w:val="000000" w:themeColor="text1"/>
          <w:szCs w:val="28"/>
        </w:rPr>
        <w:t>метилглюкаміну</w:t>
      </w:r>
      <w:proofErr w:type="spellEnd"/>
      <w:r w:rsidR="00136A9A" w:rsidRPr="00272899">
        <w:rPr>
          <w:color w:val="000000" w:themeColor="text1"/>
          <w:szCs w:val="28"/>
        </w:rPr>
        <w:t xml:space="preserve"> та </w:t>
      </w:r>
      <w:proofErr w:type="spellStart"/>
      <w:r w:rsidR="00136A9A" w:rsidRPr="00272899">
        <w:rPr>
          <w:color w:val="000000" w:themeColor="text1"/>
          <w:szCs w:val="28"/>
        </w:rPr>
        <w:t>трометамолу</w:t>
      </w:r>
      <w:proofErr w:type="spellEnd"/>
      <w:r w:rsidR="00136A9A" w:rsidRPr="00272899">
        <w:rPr>
          <w:color w:val="000000" w:themeColor="text1"/>
          <w:szCs w:val="28"/>
        </w:rPr>
        <w:t xml:space="preserve">, </w:t>
      </w:r>
      <w:r w:rsidRPr="00272899">
        <w:rPr>
          <w:bCs/>
          <w:color w:val="000000" w:themeColor="text1"/>
          <w:szCs w:val="28"/>
        </w:rPr>
        <w:t xml:space="preserve">для </w:t>
      </w:r>
      <w:proofErr w:type="spellStart"/>
      <w:r w:rsidRPr="00272899">
        <w:rPr>
          <w:bCs/>
          <w:color w:val="000000" w:themeColor="text1"/>
          <w:szCs w:val="28"/>
        </w:rPr>
        <w:t>рентгеноконтрастних</w:t>
      </w:r>
      <w:proofErr w:type="spellEnd"/>
      <w:r w:rsidRPr="00272899">
        <w:rPr>
          <w:bCs/>
          <w:color w:val="000000" w:themeColor="text1"/>
          <w:szCs w:val="28"/>
        </w:rPr>
        <w:t xml:space="preserve"> лікарських засобів</w:t>
      </w:r>
    </w:p>
    <w:p w14:paraId="2D332491" w14:textId="7F20F6CE" w:rsidR="00F32A83" w:rsidRPr="00272899" w:rsidRDefault="00F32A83" w:rsidP="00461BAC">
      <w:pPr>
        <w:spacing w:after="0" w:line="360" w:lineRule="auto"/>
        <w:ind w:firstLine="425"/>
        <w:jc w:val="both"/>
        <w:rPr>
          <w:bCs/>
          <w:color w:val="000000" w:themeColor="text1"/>
          <w:szCs w:val="28"/>
          <w:lang w:val="ru-RU"/>
        </w:rPr>
      </w:pPr>
      <w:proofErr w:type="spellStart"/>
      <w:r w:rsidRPr="00272899">
        <w:rPr>
          <w:b/>
          <w:color w:val="000000" w:themeColor="text1"/>
          <w:szCs w:val="28"/>
          <w:lang w:val="ru-RU"/>
        </w:rPr>
        <w:t>Елементи</w:t>
      </w:r>
      <w:proofErr w:type="spellEnd"/>
      <w:r w:rsidRPr="00272899">
        <w:rPr>
          <w:b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/>
          <w:color w:val="000000" w:themeColor="text1"/>
          <w:szCs w:val="28"/>
          <w:lang w:val="ru-RU"/>
        </w:rPr>
        <w:t>наукової</w:t>
      </w:r>
      <w:proofErr w:type="spellEnd"/>
      <w:r w:rsidRPr="00272899">
        <w:rPr>
          <w:b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/>
          <w:color w:val="000000" w:themeColor="text1"/>
          <w:szCs w:val="28"/>
          <w:lang w:val="ru-RU"/>
        </w:rPr>
        <w:t>новизни</w:t>
      </w:r>
      <w:proofErr w:type="spellEnd"/>
      <w:r w:rsidRPr="00272899">
        <w:rPr>
          <w:b/>
          <w:color w:val="000000" w:themeColor="text1"/>
          <w:szCs w:val="28"/>
          <w:lang w:val="ru-RU"/>
        </w:rPr>
        <w:t xml:space="preserve">.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Узагальнен</w:t>
      </w:r>
      <w:r w:rsidR="00136A9A" w:rsidRPr="00272899">
        <w:rPr>
          <w:bCs/>
          <w:color w:val="000000" w:themeColor="text1"/>
          <w:szCs w:val="28"/>
          <w:lang w:val="ru-RU"/>
        </w:rPr>
        <w:t>і</w:t>
      </w:r>
      <w:proofErr w:type="spellEnd"/>
      <w:r w:rsidR="00136A9A"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="00136A9A" w:rsidRPr="00272899">
        <w:rPr>
          <w:bCs/>
          <w:color w:val="000000" w:themeColor="text1"/>
          <w:szCs w:val="28"/>
          <w:lang w:val="ru-RU"/>
        </w:rPr>
        <w:t>літературні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="00136A9A" w:rsidRPr="00272899">
        <w:rPr>
          <w:bCs/>
          <w:color w:val="000000" w:themeColor="text1"/>
          <w:szCs w:val="28"/>
          <w:lang w:val="ru-RU"/>
        </w:rPr>
        <w:t>дані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щодо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властивостей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 та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особливостей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дії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 на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організм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людини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допоміжних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речовин</w:t>
      </w:r>
      <w:proofErr w:type="spellEnd"/>
      <w:r w:rsidR="00136A9A" w:rsidRPr="00272899">
        <w:rPr>
          <w:bCs/>
          <w:color w:val="000000" w:themeColor="text1"/>
          <w:szCs w:val="28"/>
          <w:lang w:val="ru-RU"/>
        </w:rPr>
        <w:t xml:space="preserve"> (МГА та ТММ) при </w:t>
      </w:r>
      <w:proofErr w:type="spellStart"/>
      <w:proofErr w:type="gramStart"/>
      <w:r w:rsidR="00136A9A" w:rsidRPr="00272899">
        <w:rPr>
          <w:bCs/>
          <w:color w:val="000000" w:themeColor="text1"/>
          <w:szCs w:val="28"/>
          <w:lang w:val="ru-RU"/>
        </w:rPr>
        <w:t>застосуванні</w:t>
      </w:r>
      <w:proofErr w:type="spellEnd"/>
      <w:r w:rsidR="00136A9A" w:rsidRPr="00272899">
        <w:rPr>
          <w:bCs/>
          <w:color w:val="000000" w:themeColor="text1"/>
          <w:szCs w:val="28"/>
          <w:lang w:val="ru-RU"/>
        </w:rPr>
        <w:t xml:space="preserve"> </w:t>
      </w:r>
      <w:r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рентгеноконтрастних</w:t>
      </w:r>
      <w:proofErr w:type="spellEnd"/>
      <w:proofErr w:type="gramEnd"/>
      <w:r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лікарських</w:t>
      </w:r>
      <w:proofErr w:type="spellEnd"/>
      <w:r w:rsidRPr="00272899">
        <w:rPr>
          <w:bCs/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bCs/>
          <w:color w:val="000000" w:themeColor="text1"/>
          <w:szCs w:val="28"/>
          <w:lang w:val="ru-RU"/>
        </w:rPr>
        <w:t>засобів</w:t>
      </w:r>
      <w:proofErr w:type="spellEnd"/>
      <w:r w:rsidRPr="00272899">
        <w:rPr>
          <w:bCs/>
          <w:color w:val="000000" w:themeColor="text1"/>
          <w:szCs w:val="28"/>
          <w:lang w:val="ru-RU"/>
        </w:rPr>
        <w:t>.</w:t>
      </w:r>
    </w:p>
    <w:p w14:paraId="1788DA6C" w14:textId="16953E7D" w:rsidR="001C2C8C" w:rsidRPr="00272899" w:rsidRDefault="00136A9A" w:rsidP="00461BAC">
      <w:pPr>
        <w:spacing w:after="0" w:line="360" w:lineRule="auto"/>
        <w:ind w:firstLine="425"/>
        <w:jc w:val="both"/>
        <w:rPr>
          <w:b/>
          <w:color w:val="000000" w:themeColor="text1"/>
          <w:szCs w:val="28"/>
        </w:rPr>
      </w:pPr>
      <w:r w:rsidRPr="00272899">
        <w:rPr>
          <w:b/>
          <w:color w:val="000000" w:themeColor="text1"/>
          <w:szCs w:val="28"/>
        </w:rPr>
        <w:t>Р</w:t>
      </w:r>
      <w:r w:rsidR="001C2C8C" w:rsidRPr="00272899">
        <w:rPr>
          <w:b/>
          <w:color w:val="000000" w:themeColor="text1"/>
          <w:szCs w:val="28"/>
        </w:rPr>
        <w:t>езультат</w:t>
      </w:r>
      <w:r w:rsidRPr="00272899">
        <w:rPr>
          <w:b/>
          <w:color w:val="000000" w:themeColor="text1"/>
          <w:szCs w:val="28"/>
        </w:rPr>
        <w:t>и та їх обговорення</w:t>
      </w:r>
    </w:p>
    <w:p w14:paraId="1CE808B9" w14:textId="77777777" w:rsidR="009D68CC" w:rsidRPr="00272899" w:rsidRDefault="009D68CC" w:rsidP="00461BAC">
      <w:pPr>
        <w:pStyle w:val="a5"/>
        <w:spacing w:before="0" w:beforeAutospacing="0" w:after="0" w:afterAutospacing="0" w:line="360" w:lineRule="auto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272899">
        <w:rPr>
          <w:bCs/>
          <w:color w:val="000000" w:themeColor="text1"/>
          <w:sz w:val="28"/>
          <w:szCs w:val="28"/>
        </w:rPr>
        <w:t>Рентгеноконтрастні</w:t>
      </w:r>
      <w:proofErr w:type="spellEnd"/>
      <w:r w:rsidRPr="00272899">
        <w:rPr>
          <w:bCs/>
          <w:color w:val="000000" w:themeColor="text1"/>
          <w:sz w:val="28"/>
          <w:szCs w:val="28"/>
        </w:rPr>
        <w:t xml:space="preserve"> лікарські речовини</w:t>
      </w:r>
      <w:r w:rsidRPr="00272899">
        <w:rPr>
          <w:color w:val="000000" w:themeColor="text1"/>
          <w:sz w:val="28"/>
          <w:szCs w:val="28"/>
        </w:rPr>
        <w:t>— нешкідливі лікарські речовини, що мають більш високий (</w:t>
      </w:r>
      <w:proofErr w:type="spellStart"/>
      <w:r w:rsidRPr="00272899">
        <w:rPr>
          <w:color w:val="000000" w:themeColor="text1"/>
          <w:sz w:val="28"/>
          <w:szCs w:val="28"/>
        </w:rPr>
        <w:t>рентгенопозитивні</w:t>
      </w:r>
      <w:proofErr w:type="spellEnd"/>
      <w:r w:rsidRPr="00272899">
        <w:rPr>
          <w:color w:val="000000" w:themeColor="text1"/>
          <w:sz w:val="28"/>
          <w:szCs w:val="28"/>
        </w:rPr>
        <w:t>) або більш низький (</w:t>
      </w:r>
      <w:proofErr w:type="spellStart"/>
      <w:r w:rsidRPr="00272899">
        <w:rPr>
          <w:color w:val="000000" w:themeColor="text1"/>
          <w:sz w:val="28"/>
          <w:szCs w:val="28"/>
        </w:rPr>
        <w:t>рентгенонегативні</w:t>
      </w:r>
      <w:proofErr w:type="spellEnd"/>
      <w:r w:rsidRPr="00272899">
        <w:rPr>
          <w:color w:val="000000" w:themeColor="text1"/>
          <w:sz w:val="28"/>
          <w:szCs w:val="28"/>
        </w:rPr>
        <w:t xml:space="preserve">) коефіцієнт поглинання рентгенівського випромінювання </w:t>
      </w:r>
      <w:r w:rsidRPr="00272899">
        <w:rPr>
          <w:color w:val="000000" w:themeColor="text1"/>
          <w:sz w:val="28"/>
          <w:szCs w:val="28"/>
        </w:rPr>
        <w:lastRenderedPageBreak/>
        <w:t xml:space="preserve">відносно тканин організму і застосовуються при рентгенологічному дослідженні шляхом уведення їх у порожнини або тканини для посилення контрастності рентгенівського зображення. </w:t>
      </w:r>
    </w:p>
    <w:p w14:paraId="7B1A4E6A" w14:textId="06C4665F" w:rsidR="00AD1C23" w:rsidRPr="00272899" w:rsidRDefault="009D68CC" w:rsidP="00461BAC">
      <w:pPr>
        <w:pStyle w:val="a5"/>
        <w:spacing w:before="0" w:beforeAutospacing="0" w:after="0" w:afterAutospacing="0" w:line="360" w:lineRule="auto"/>
        <w:ind w:firstLine="426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272899">
        <w:rPr>
          <w:color w:val="000000" w:themeColor="text1"/>
          <w:sz w:val="28"/>
          <w:szCs w:val="28"/>
        </w:rPr>
        <w:t xml:space="preserve">Для ангіографії, </w:t>
      </w:r>
      <w:proofErr w:type="spellStart"/>
      <w:r w:rsidRPr="00272899">
        <w:rPr>
          <w:color w:val="000000" w:themeColor="text1"/>
          <w:sz w:val="28"/>
          <w:szCs w:val="28"/>
        </w:rPr>
        <w:t>урографії</w:t>
      </w:r>
      <w:proofErr w:type="spellEnd"/>
      <w:r w:rsidRPr="00272899">
        <w:rPr>
          <w:color w:val="000000" w:themeColor="text1"/>
          <w:sz w:val="28"/>
          <w:szCs w:val="28"/>
        </w:rPr>
        <w:t xml:space="preserve">, холецистографії, мієлографії та інших різновидів цих діагностичних методів починаючи з 50-х років ХХ ст. все ширше використовуються органічні </w:t>
      </w:r>
      <w:proofErr w:type="spellStart"/>
      <w:r w:rsidRPr="00272899">
        <w:rPr>
          <w:color w:val="000000" w:themeColor="text1"/>
          <w:sz w:val="28"/>
          <w:szCs w:val="28"/>
        </w:rPr>
        <w:t>йодовмісні</w:t>
      </w:r>
      <w:proofErr w:type="spellEnd"/>
      <w:r w:rsidRPr="00272899">
        <w:rPr>
          <w:color w:val="000000" w:themeColor="text1"/>
          <w:sz w:val="28"/>
          <w:szCs w:val="28"/>
        </w:rPr>
        <w:t xml:space="preserve"> речовини. Серед них на сьогодні залежно від хімічної будови виділяють </w:t>
      </w:r>
      <w:proofErr w:type="spellStart"/>
      <w:r w:rsidRPr="00272899">
        <w:rPr>
          <w:color w:val="000000" w:themeColor="text1"/>
          <w:sz w:val="28"/>
          <w:szCs w:val="28"/>
        </w:rPr>
        <w:t>йонні</w:t>
      </w:r>
      <w:proofErr w:type="spellEnd"/>
      <w:r w:rsidRPr="00272899">
        <w:rPr>
          <w:color w:val="000000" w:themeColor="text1"/>
          <w:sz w:val="28"/>
          <w:szCs w:val="28"/>
        </w:rPr>
        <w:t xml:space="preserve"> та </w:t>
      </w:r>
      <w:proofErr w:type="spellStart"/>
      <w:r w:rsidRPr="00272899">
        <w:rPr>
          <w:color w:val="000000" w:themeColor="text1"/>
          <w:sz w:val="28"/>
          <w:szCs w:val="28"/>
        </w:rPr>
        <w:t>нейонні</w:t>
      </w:r>
      <w:proofErr w:type="spellEnd"/>
      <w:r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Pr="00272899">
        <w:rPr>
          <w:color w:val="000000" w:themeColor="text1"/>
          <w:sz w:val="28"/>
          <w:szCs w:val="28"/>
        </w:rPr>
        <w:t>мономерні</w:t>
      </w:r>
      <w:proofErr w:type="spellEnd"/>
      <w:r w:rsidRPr="00272899">
        <w:rPr>
          <w:color w:val="000000" w:themeColor="text1"/>
          <w:sz w:val="28"/>
          <w:szCs w:val="28"/>
        </w:rPr>
        <w:t xml:space="preserve"> та </w:t>
      </w:r>
      <w:proofErr w:type="spellStart"/>
      <w:r w:rsidRPr="00272899">
        <w:rPr>
          <w:color w:val="000000" w:themeColor="text1"/>
          <w:sz w:val="28"/>
          <w:szCs w:val="28"/>
        </w:rPr>
        <w:t>димерні</w:t>
      </w:r>
      <w:proofErr w:type="spellEnd"/>
      <w:r w:rsidRPr="00272899">
        <w:rPr>
          <w:color w:val="000000" w:themeColor="text1"/>
          <w:sz w:val="28"/>
          <w:szCs w:val="28"/>
        </w:rPr>
        <w:t xml:space="preserve"> </w:t>
      </w:r>
      <w:proofErr w:type="spellStart"/>
      <w:r w:rsidR="000A14EA" w:rsidRPr="00272899">
        <w:rPr>
          <w:color w:val="000000" w:themeColor="text1"/>
          <w:sz w:val="28"/>
          <w:szCs w:val="28"/>
        </w:rPr>
        <w:t>й</w:t>
      </w:r>
      <w:r w:rsidRPr="00272899">
        <w:rPr>
          <w:color w:val="000000" w:themeColor="text1"/>
          <w:sz w:val="28"/>
          <w:szCs w:val="28"/>
        </w:rPr>
        <w:t>одовмісні</w:t>
      </w:r>
      <w:proofErr w:type="spellEnd"/>
      <w:r w:rsidRPr="00272899">
        <w:rPr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color w:val="000000" w:themeColor="text1"/>
          <w:sz w:val="28"/>
          <w:szCs w:val="28"/>
        </w:rPr>
        <w:t>рентген</w:t>
      </w:r>
      <w:r w:rsidR="000A14EA" w:rsidRPr="00272899">
        <w:rPr>
          <w:color w:val="000000" w:themeColor="text1"/>
          <w:sz w:val="28"/>
          <w:szCs w:val="28"/>
        </w:rPr>
        <w:t>о</w:t>
      </w:r>
      <w:r w:rsidRPr="00272899">
        <w:rPr>
          <w:color w:val="000000" w:themeColor="text1"/>
          <w:sz w:val="28"/>
          <w:szCs w:val="28"/>
        </w:rPr>
        <w:t>контрастні</w:t>
      </w:r>
      <w:proofErr w:type="spellEnd"/>
      <w:r w:rsidRPr="00272899">
        <w:rPr>
          <w:color w:val="000000" w:themeColor="text1"/>
          <w:sz w:val="28"/>
          <w:szCs w:val="28"/>
        </w:rPr>
        <w:t xml:space="preserve"> речовини.</w:t>
      </w:r>
      <w:r w:rsidR="00AD1C23" w:rsidRPr="00272899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</w:p>
    <w:p w14:paraId="490B1274" w14:textId="77777777" w:rsidR="00AD1C23" w:rsidRPr="00272899" w:rsidRDefault="00AD1C23" w:rsidP="00461BAC">
      <w:pPr>
        <w:pStyle w:val="a5"/>
        <w:spacing w:before="0" w:beforeAutospacing="0" w:after="0" w:afterAutospacing="0" w:line="360" w:lineRule="auto"/>
        <w:ind w:firstLine="426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proofErr w:type="spellStart"/>
      <w:r w:rsidRPr="00272899">
        <w:rPr>
          <w:rFonts w:eastAsia="Calibri"/>
          <w:color w:val="000000" w:themeColor="text1"/>
          <w:kern w:val="24"/>
          <w:sz w:val="28"/>
          <w:szCs w:val="28"/>
        </w:rPr>
        <w:t>Рентгеноконтрастні</w:t>
      </w:r>
      <w:proofErr w:type="spellEnd"/>
      <w:r w:rsidRPr="00272899">
        <w:rPr>
          <w:rFonts w:eastAsia="Calibri"/>
          <w:color w:val="000000" w:themeColor="text1"/>
          <w:kern w:val="24"/>
          <w:sz w:val="28"/>
          <w:szCs w:val="28"/>
        </w:rPr>
        <w:t xml:space="preserve"> препарати повинні задовольняти таким вимогам:</w:t>
      </w:r>
    </w:p>
    <w:p w14:paraId="7837A4E6" w14:textId="69B18027" w:rsidR="00BD4F04" w:rsidRPr="00272899" w:rsidRDefault="00AD1C23" w:rsidP="00461BAC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72899">
        <w:rPr>
          <w:color w:val="000000" w:themeColor="text1"/>
          <w:sz w:val="28"/>
          <w:szCs w:val="28"/>
        </w:rPr>
        <w:t xml:space="preserve">поглинати рентгенівське випромінювання значно сильніше, ніж тканини організму, тобто повинні бути </w:t>
      </w:r>
      <w:proofErr w:type="spellStart"/>
      <w:r w:rsidRPr="00272899">
        <w:rPr>
          <w:bCs/>
          <w:color w:val="000000" w:themeColor="text1"/>
          <w:sz w:val="28"/>
          <w:szCs w:val="28"/>
          <w:u w:val="single"/>
        </w:rPr>
        <w:t>високонтрастними</w:t>
      </w:r>
      <w:proofErr w:type="spellEnd"/>
      <w:r w:rsidRPr="00272899">
        <w:rPr>
          <w:bCs/>
          <w:color w:val="000000" w:themeColor="text1"/>
          <w:sz w:val="28"/>
          <w:szCs w:val="28"/>
          <w:u w:val="single"/>
        </w:rPr>
        <w:t>;</w:t>
      </w:r>
    </w:p>
    <w:p w14:paraId="6EA6E259" w14:textId="08C78AAD" w:rsidR="00AD1C23" w:rsidRPr="00272899" w:rsidRDefault="00AD1C23" w:rsidP="00461BAC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lang w:val="ru-RU"/>
        </w:rPr>
      </w:pPr>
      <w:r w:rsidRPr="00272899">
        <w:rPr>
          <w:bCs/>
          <w:color w:val="000000" w:themeColor="text1"/>
          <w:sz w:val="28"/>
          <w:szCs w:val="28"/>
        </w:rPr>
        <w:t>бути малотоксичними</w:t>
      </w:r>
      <w:r w:rsidRPr="00272899">
        <w:rPr>
          <w:color w:val="000000" w:themeColor="text1"/>
          <w:sz w:val="28"/>
          <w:szCs w:val="28"/>
        </w:rPr>
        <w:t>;</w:t>
      </w:r>
    </w:p>
    <w:p w14:paraId="2BBFC1AE" w14:textId="77777777" w:rsidR="00AD1C23" w:rsidRPr="00272899" w:rsidRDefault="00AD1C23" w:rsidP="00461BAC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lang w:val="en-US"/>
        </w:rPr>
      </w:pPr>
      <w:r w:rsidRPr="00272899">
        <w:rPr>
          <w:bCs/>
          <w:color w:val="000000" w:themeColor="text1"/>
          <w:sz w:val="28"/>
          <w:szCs w:val="28"/>
        </w:rPr>
        <w:t>швидко виводитися</w:t>
      </w:r>
      <w:r w:rsidRPr="00272899">
        <w:rPr>
          <w:color w:val="000000" w:themeColor="text1"/>
          <w:sz w:val="28"/>
          <w:szCs w:val="28"/>
        </w:rPr>
        <w:t xml:space="preserve"> з організму;</w:t>
      </w:r>
    </w:p>
    <w:p w14:paraId="4CD079EC" w14:textId="348FF645" w:rsidR="00AD1C23" w:rsidRPr="00272899" w:rsidRDefault="00AD1C23" w:rsidP="00461BAC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272899">
        <w:rPr>
          <w:color w:val="000000" w:themeColor="text1"/>
          <w:sz w:val="28"/>
          <w:szCs w:val="28"/>
        </w:rPr>
        <w:t xml:space="preserve">мати </w:t>
      </w:r>
      <w:r w:rsidRPr="00272899">
        <w:rPr>
          <w:bCs/>
          <w:color w:val="000000" w:themeColor="text1"/>
          <w:sz w:val="28"/>
          <w:szCs w:val="28"/>
        </w:rPr>
        <w:t xml:space="preserve">високу розчинність </w:t>
      </w:r>
      <w:r w:rsidRPr="00272899">
        <w:rPr>
          <w:color w:val="000000" w:themeColor="text1"/>
          <w:sz w:val="28"/>
          <w:szCs w:val="28"/>
        </w:rPr>
        <w:t>у воді  (для деяких видів дослідження      застосовують 60-76%  розчини)</w:t>
      </w:r>
    </w:p>
    <w:p w14:paraId="5A7C7B60" w14:textId="3B01BD85" w:rsidR="00AD1C23" w:rsidRPr="00272899" w:rsidRDefault="00AD1C23" w:rsidP="00461BAC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272899">
        <w:rPr>
          <w:color w:val="000000" w:themeColor="text1"/>
          <w:sz w:val="28"/>
          <w:szCs w:val="28"/>
        </w:rPr>
        <w:t>мати</w:t>
      </w:r>
      <w:r w:rsidRPr="00272899">
        <w:rPr>
          <w:bCs/>
          <w:color w:val="000000" w:themeColor="text1"/>
          <w:sz w:val="28"/>
          <w:szCs w:val="28"/>
        </w:rPr>
        <w:t xml:space="preserve"> низьку  </w:t>
      </w:r>
      <w:proofErr w:type="spellStart"/>
      <w:r w:rsidRPr="00272899">
        <w:rPr>
          <w:bCs/>
          <w:color w:val="000000" w:themeColor="text1"/>
          <w:sz w:val="28"/>
          <w:szCs w:val="28"/>
        </w:rPr>
        <w:t>осмолярність</w:t>
      </w:r>
      <w:proofErr w:type="spellEnd"/>
      <w:r w:rsidRPr="00272899">
        <w:rPr>
          <w:bCs/>
          <w:color w:val="000000" w:themeColor="text1"/>
          <w:sz w:val="28"/>
          <w:szCs w:val="28"/>
        </w:rPr>
        <w:t xml:space="preserve"> </w:t>
      </w:r>
      <w:r w:rsidRPr="00272899">
        <w:rPr>
          <w:color w:val="000000" w:themeColor="text1"/>
          <w:sz w:val="28"/>
          <w:szCs w:val="28"/>
        </w:rPr>
        <w:t>( осмотичний ефект близький до крові)</w:t>
      </w:r>
    </w:p>
    <w:p w14:paraId="7497E557" w14:textId="77777777" w:rsidR="009D68CC" w:rsidRPr="00272899" w:rsidRDefault="009D68CC" w:rsidP="00461BAC">
      <w:pPr>
        <w:pStyle w:val="a5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272899">
        <w:rPr>
          <w:color w:val="000000" w:themeColor="text1"/>
          <w:sz w:val="28"/>
          <w:szCs w:val="28"/>
        </w:rPr>
        <w:t xml:space="preserve"> </w:t>
      </w:r>
      <w:r w:rsidRPr="00272899">
        <w:rPr>
          <w:color w:val="000000" w:themeColor="text1"/>
          <w:sz w:val="28"/>
          <w:szCs w:val="28"/>
          <w:lang w:val="ru-RU"/>
        </w:rPr>
        <w:t>Т</w:t>
      </w:r>
      <w:proofErr w:type="spellStart"/>
      <w:r w:rsidRPr="00272899">
        <w:rPr>
          <w:color w:val="000000" w:themeColor="text1"/>
          <w:sz w:val="28"/>
          <w:szCs w:val="28"/>
        </w:rPr>
        <w:t>рийодзаміщені</w:t>
      </w:r>
      <w:proofErr w:type="spellEnd"/>
      <w:r w:rsidRPr="00272899">
        <w:rPr>
          <w:color w:val="000000" w:themeColor="text1"/>
          <w:sz w:val="28"/>
          <w:szCs w:val="28"/>
        </w:rPr>
        <w:t xml:space="preserve"> </w:t>
      </w:r>
      <w:proofErr w:type="gramStart"/>
      <w:r w:rsidRPr="00272899">
        <w:rPr>
          <w:color w:val="000000" w:themeColor="text1"/>
          <w:sz w:val="28"/>
          <w:szCs w:val="28"/>
        </w:rPr>
        <w:t>органічні  речовини</w:t>
      </w:r>
      <w:proofErr w:type="gramEnd"/>
      <w:r w:rsidRPr="00272899">
        <w:rPr>
          <w:color w:val="000000" w:themeColor="text1"/>
          <w:sz w:val="28"/>
          <w:szCs w:val="28"/>
        </w:rPr>
        <w:t xml:space="preserve"> класифікуються таким чином:</w:t>
      </w:r>
    </w:p>
    <w:p w14:paraId="024641DB" w14:textId="3AE9D590" w:rsidR="009D68CC" w:rsidRPr="00272899" w:rsidRDefault="00AD1C23" w:rsidP="00461BAC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272899">
        <w:rPr>
          <w:color w:val="000000" w:themeColor="text1"/>
          <w:sz w:val="28"/>
          <w:szCs w:val="28"/>
        </w:rPr>
        <w:t xml:space="preserve">- 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йонні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: </w:t>
      </w:r>
      <w:proofErr w:type="spellStart"/>
      <w:r w:rsidR="009D68CC" w:rsidRPr="00272899">
        <w:rPr>
          <w:color w:val="000000" w:themeColor="text1"/>
          <w:sz w:val="28"/>
          <w:szCs w:val="28"/>
        </w:rPr>
        <w:t>мономерні</w:t>
      </w:r>
      <w:proofErr w:type="spellEnd"/>
      <w:r w:rsidR="009D68CC" w:rsidRPr="00272899">
        <w:rPr>
          <w:color w:val="000000" w:themeColor="text1"/>
          <w:sz w:val="28"/>
          <w:szCs w:val="28"/>
        </w:rPr>
        <w:t>: похідні бензойної кислоти (</w:t>
      </w:r>
      <w:proofErr w:type="spellStart"/>
      <w:r w:rsidR="009D68CC" w:rsidRPr="00272899">
        <w:rPr>
          <w:color w:val="000000" w:themeColor="text1"/>
          <w:sz w:val="28"/>
          <w:szCs w:val="28"/>
        </w:rPr>
        <w:t>діатризоат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йокситаламат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йоталамат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метризоат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йодамід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триомбраст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урографін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); </w:t>
      </w:r>
      <w:proofErr w:type="spellStart"/>
      <w:r w:rsidR="009D68CC" w:rsidRPr="00272899">
        <w:rPr>
          <w:color w:val="000000" w:themeColor="text1"/>
          <w:sz w:val="28"/>
          <w:szCs w:val="28"/>
        </w:rPr>
        <w:t>димерні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: похідні </w:t>
      </w:r>
      <w:proofErr w:type="spellStart"/>
      <w:r w:rsidR="009D68CC" w:rsidRPr="00272899">
        <w:rPr>
          <w:color w:val="000000" w:themeColor="text1"/>
          <w:sz w:val="28"/>
          <w:szCs w:val="28"/>
        </w:rPr>
        <w:t>ариламіноацетиламінйодбензойної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 кислоти (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йоксаглат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), </w:t>
      </w:r>
      <w:proofErr w:type="spellStart"/>
      <w:r w:rsidR="009D68CC" w:rsidRPr="00272899">
        <w:rPr>
          <w:color w:val="000000" w:themeColor="text1"/>
          <w:sz w:val="28"/>
          <w:szCs w:val="28"/>
        </w:rPr>
        <w:t>поліметиленові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 </w:t>
      </w:r>
      <w:proofErr w:type="spellStart"/>
      <w:r w:rsidR="009D68CC" w:rsidRPr="00272899">
        <w:rPr>
          <w:color w:val="000000" w:themeColor="text1"/>
          <w:sz w:val="28"/>
          <w:szCs w:val="28"/>
        </w:rPr>
        <w:t>димери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 </w:t>
      </w:r>
      <w:proofErr w:type="spellStart"/>
      <w:r w:rsidR="009D68CC" w:rsidRPr="00272899">
        <w:rPr>
          <w:color w:val="000000" w:themeColor="text1"/>
          <w:sz w:val="28"/>
          <w:szCs w:val="28"/>
        </w:rPr>
        <w:t>трийодбензойної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 кислоти (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йодипамід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йодоксамат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йотроксат</w:t>
      </w:r>
      <w:proofErr w:type="spellEnd"/>
      <w:r w:rsidR="009D68CC" w:rsidRPr="00272899">
        <w:rPr>
          <w:color w:val="000000" w:themeColor="text1"/>
          <w:sz w:val="28"/>
          <w:szCs w:val="28"/>
        </w:rPr>
        <w:t>). </w:t>
      </w:r>
    </w:p>
    <w:p w14:paraId="5C591CCA" w14:textId="646BC29B" w:rsidR="009D68CC" w:rsidRPr="00272899" w:rsidRDefault="00AD1C23" w:rsidP="00461BAC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272899">
        <w:rPr>
          <w:rStyle w:val="a6"/>
          <w:rFonts w:eastAsiaTheme="majorEastAsia"/>
          <w:i w:val="0"/>
          <w:iCs w:val="0"/>
          <w:color w:val="000000" w:themeColor="text1"/>
          <w:sz w:val="28"/>
          <w:szCs w:val="28"/>
        </w:rPr>
        <w:t xml:space="preserve">- </w:t>
      </w:r>
      <w:proofErr w:type="spellStart"/>
      <w:r w:rsidR="009D68CC" w:rsidRPr="00272899">
        <w:rPr>
          <w:rStyle w:val="a6"/>
          <w:rFonts w:eastAsiaTheme="majorEastAsia"/>
          <w:i w:val="0"/>
          <w:iCs w:val="0"/>
          <w:color w:val="000000" w:themeColor="text1"/>
          <w:sz w:val="28"/>
          <w:szCs w:val="28"/>
        </w:rPr>
        <w:t>нейонні</w:t>
      </w:r>
      <w:proofErr w:type="spellEnd"/>
      <w:r w:rsidR="009D68CC" w:rsidRPr="00272899">
        <w:rPr>
          <w:rStyle w:val="a6"/>
          <w:rFonts w:eastAsiaTheme="majorEastAsia"/>
          <w:i w:val="0"/>
          <w:iCs w:val="0"/>
          <w:color w:val="000000" w:themeColor="text1"/>
          <w:sz w:val="28"/>
          <w:szCs w:val="28"/>
        </w:rPr>
        <w:t>:</w:t>
      </w:r>
      <w:r w:rsidR="009D68CC" w:rsidRPr="00272899">
        <w:rPr>
          <w:rStyle w:val="a6"/>
          <w:rFonts w:eastAsiaTheme="majorEastAsia"/>
          <w:color w:val="000000" w:themeColor="text1"/>
          <w:sz w:val="28"/>
          <w:szCs w:val="28"/>
        </w:rPr>
        <w:t> </w:t>
      </w:r>
      <w:proofErr w:type="spellStart"/>
      <w:r w:rsidR="009D68CC" w:rsidRPr="00272899">
        <w:rPr>
          <w:color w:val="000000" w:themeColor="text1"/>
          <w:sz w:val="28"/>
          <w:szCs w:val="28"/>
        </w:rPr>
        <w:t>мономерні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 (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йопамідол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йопромід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йогексол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ультравіст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сканлюкс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омніпак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); </w:t>
      </w:r>
      <w:proofErr w:type="spellStart"/>
      <w:r w:rsidR="009D68CC" w:rsidRPr="00272899">
        <w:rPr>
          <w:color w:val="000000" w:themeColor="text1"/>
          <w:sz w:val="28"/>
          <w:szCs w:val="28"/>
        </w:rPr>
        <w:t>димерні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 (</w:t>
      </w:r>
      <w:proofErr w:type="spellStart"/>
      <w:r w:rsidR="009D68CC" w:rsidRPr="00272899">
        <w:rPr>
          <w:color w:val="000000" w:themeColor="text1"/>
          <w:sz w:val="28"/>
          <w:szCs w:val="28"/>
        </w:rPr>
        <w:t>йотролан</w:t>
      </w:r>
      <w:proofErr w:type="spellEnd"/>
      <w:r w:rsidR="009D68CC" w:rsidRPr="00272899">
        <w:rPr>
          <w:color w:val="000000" w:themeColor="text1"/>
          <w:sz w:val="28"/>
          <w:szCs w:val="28"/>
        </w:rPr>
        <w:t xml:space="preserve">, </w:t>
      </w:r>
      <w:proofErr w:type="spellStart"/>
      <w:r w:rsidR="009D68CC" w:rsidRPr="00272899">
        <w:rPr>
          <w:color w:val="000000" w:themeColor="text1"/>
          <w:sz w:val="28"/>
          <w:szCs w:val="28"/>
        </w:rPr>
        <w:t>йодиксанол</w:t>
      </w:r>
      <w:proofErr w:type="spellEnd"/>
      <w:r w:rsidR="009D68CC" w:rsidRPr="00272899">
        <w:rPr>
          <w:color w:val="000000" w:themeColor="text1"/>
          <w:sz w:val="28"/>
          <w:szCs w:val="28"/>
        </w:rPr>
        <w:t>).</w:t>
      </w:r>
    </w:p>
    <w:p w14:paraId="4F966D90" w14:textId="6BDF9A1A" w:rsidR="009D68CC" w:rsidRPr="00272899" w:rsidRDefault="009D68CC" w:rsidP="00461BAC">
      <w:pPr>
        <w:tabs>
          <w:tab w:val="left" w:pos="0"/>
        </w:tabs>
        <w:spacing w:after="0" w:line="360" w:lineRule="auto"/>
        <w:ind w:right="51" w:firstLine="425"/>
        <w:jc w:val="both"/>
        <w:rPr>
          <w:color w:val="000000" w:themeColor="text1"/>
          <w:szCs w:val="28"/>
          <w:lang w:val="ru-RU"/>
        </w:rPr>
      </w:pPr>
      <w:r w:rsidRPr="00272899">
        <w:rPr>
          <w:color w:val="000000" w:themeColor="text1"/>
          <w:szCs w:val="28"/>
          <w:lang w:val="ru-RU"/>
        </w:rPr>
        <w:t xml:space="preserve">Проблема </w:t>
      </w:r>
      <w:proofErr w:type="spellStart"/>
      <w:r w:rsidRPr="00272899">
        <w:rPr>
          <w:color w:val="000000" w:themeColor="text1"/>
          <w:szCs w:val="28"/>
          <w:lang w:val="ru-RU"/>
        </w:rPr>
        <w:t>безпеки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використання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контрастних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ЛЗ </w:t>
      </w:r>
      <w:proofErr w:type="spellStart"/>
      <w:r w:rsidRPr="00272899">
        <w:rPr>
          <w:color w:val="000000" w:themeColor="text1"/>
          <w:szCs w:val="28"/>
          <w:lang w:val="ru-RU"/>
        </w:rPr>
        <w:t>залишається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досить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актуальною. </w:t>
      </w:r>
      <w:proofErr w:type="spellStart"/>
      <w:r w:rsidRPr="00272899">
        <w:rPr>
          <w:color w:val="000000" w:themeColor="text1"/>
          <w:szCs w:val="28"/>
          <w:lang w:val="ru-RU"/>
        </w:rPr>
        <w:t>Всі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контрастні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повинні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бути </w:t>
      </w:r>
      <w:proofErr w:type="spellStart"/>
      <w:r w:rsidRPr="00272899">
        <w:rPr>
          <w:color w:val="000000" w:themeColor="text1"/>
          <w:szCs w:val="28"/>
          <w:lang w:val="ru-RU"/>
        </w:rPr>
        <w:t>високонтрастними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малотоксичними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швидко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виводитися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з </w:t>
      </w:r>
      <w:proofErr w:type="spellStart"/>
      <w:r w:rsidRPr="00272899">
        <w:rPr>
          <w:color w:val="000000" w:themeColor="text1"/>
          <w:szCs w:val="28"/>
          <w:lang w:val="ru-RU"/>
        </w:rPr>
        <w:t>організму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мати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високу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розчинність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у </w:t>
      </w:r>
      <w:proofErr w:type="spellStart"/>
      <w:r w:rsidRPr="00272899">
        <w:rPr>
          <w:color w:val="000000" w:themeColor="text1"/>
          <w:szCs w:val="28"/>
          <w:lang w:val="ru-RU"/>
        </w:rPr>
        <w:t>воді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(для </w:t>
      </w:r>
      <w:proofErr w:type="spellStart"/>
      <w:r w:rsidRPr="00272899">
        <w:rPr>
          <w:color w:val="000000" w:themeColor="text1"/>
          <w:szCs w:val="28"/>
          <w:lang w:val="ru-RU"/>
        </w:rPr>
        <w:t>деяких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видів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дослідження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застосовують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60-76</w:t>
      </w:r>
      <w:proofErr w:type="gramStart"/>
      <w:r w:rsidRPr="00272899">
        <w:rPr>
          <w:color w:val="000000" w:themeColor="text1"/>
          <w:szCs w:val="28"/>
          <w:lang w:val="ru-RU"/>
        </w:rPr>
        <w:t xml:space="preserve">%  </w:t>
      </w:r>
      <w:proofErr w:type="spellStart"/>
      <w:r w:rsidRPr="00272899">
        <w:rPr>
          <w:color w:val="000000" w:themeColor="text1"/>
          <w:szCs w:val="28"/>
          <w:lang w:val="ru-RU"/>
        </w:rPr>
        <w:t>розчини</w:t>
      </w:r>
      <w:proofErr w:type="spellEnd"/>
      <w:proofErr w:type="gramEnd"/>
      <w:r w:rsidRPr="00272899">
        <w:rPr>
          <w:color w:val="000000" w:themeColor="text1"/>
          <w:szCs w:val="28"/>
          <w:lang w:val="ru-RU"/>
        </w:rPr>
        <w:t xml:space="preserve">) та </w:t>
      </w:r>
      <w:proofErr w:type="spellStart"/>
      <w:r w:rsidRPr="00272899">
        <w:rPr>
          <w:color w:val="000000" w:themeColor="text1"/>
          <w:szCs w:val="28"/>
          <w:lang w:val="ru-RU"/>
        </w:rPr>
        <w:t>низькау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осмолярність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(</w:t>
      </w:r>
      <w:proofErr w:type="spellStart"/>
      <w:r w:rsidRPr="00272899">
        <w:rPr>
          <w:color w:val="000000" w:themeColor="text1"/>
          <w:szCs w:val="28"/>
          <w:lang w:val="ru-RU"/>
        </w:rPr>
        <w:t>осмотичний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ефект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близький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до </w:t>
      </w:r>
      <w:proofErr w:type="spellStart"/>
      <w:r w:rsidRPr="00272899">
        <w:rPr>
          <w:color w:val="000000" w:themeColor="text1"/>
          <w:szCs w:val="28"/>
          <w:lang w:val="ru-RU"/>
        </w:rPr>
        <w:t>крові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). </w:t>
      </w:r>
      <w:proofErr w:type="spellStart"/>
      <w:r w:rsidRPr="00272899">
        <w:rPr>
          <w:color w:val="000000" w:themeColor="text1"/>
          <w:szCs w:val="28"/>
          <w:lang w:val="ru-RU"/>
        </w:rPr>
        <w:t>Щоб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задовільнити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ці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вимоги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в </w:t>
      </w:r>
      <w:proofErr w:type="spellStart"/>
      <w:r w:rsidRPr="00272899">
        <w:rPr>
          <w:color w:val="000000" w:themeColor="text1"/>
          <w:szCs w:val="28"/>
          <w:lang w:val="ru-RU"/>
        </w:rPr>
        <w:t>технології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приготування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контрастних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лікарських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препаратів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як правило, </w:t>
      </w:r>
      <w:proofErr w:type="spellStart"/>
      <w:r w:rsidRPr="00272899">
        <w:rPr>
          <w:color w:val="000000" w:themeColor="text1"/>
          <w:szCs w:val="28"/>
          <w:lang w:val="ru-RU"/>
        </w:rPr>
        <w:t>крім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основного активного </w:t>
      </w:r>
      <w:proofErr w:type="spellStart"/>
      <w:r w:rsidRPr="00272899">
        <w:rPr>
          <w:color w:val="000000" w:themeColor="text1"/>
          <w:szCs w:val="28"/>
          <w:lang w:val="ru-RU"/>
        </w:rPr>
        <w:t>фамацевтичного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інгредієнта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фармацевти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lastRenderedPageBreak/>
        <w:t>використовують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ряд </w:t>
      </w:r>
      <w:proofErr w:type="spellStart"/>
      <w:r w:rsidRPr="00272899">
        <w:rPr>
          <w:color w:val="000000" w:themeColor="text1"/>
          <w:szCs w:val="28"/>
          <w:lang w:val="ru-RU"/>
        </w:rPr>
        <w:t>активних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допоміжних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</w:t>
      </w:r>
      <w:proofErr w:type="spellEnd"/>
      <w:r w:rsidRPr="00272899">
        <w:rPr>
          <w:color w:val="000000" w:themeColor="text1"/>
          <w:szCs w:val="28"/>
          <w:lang w:val="ru-RU"/>
        </w:rPr>
        <w:t>:</w:t>
      </w:r>
      <w:r w:rsidRPr="00272899">
        <w:rPr>
          <w:color w:val="000000" w:themeColor="text1"/>
          <w:spacing w:val="-5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pacing w:val="-5"/>
          <w:szCs w:val="28"/>
          <w:lang w:val="ru-RU"/>
        </w:rPr>
        <w:t>меглюмін</w:t>
      </w:r>
      <w:proofErr w:type="spellEnd"/>
      <w:r w:rsidRPr="00272899">
        <w:rPr>
          <w:color w:val="000000" w:themeColor="text1"/>
          <w:spacing w:val="-5"/>
          <w:szCs w:val="28"/>
          <w:lang w:val="ru-RU"/>
        </w:rPr>
        <w:t xml:space="preserve"> (</w:t>
      </w:r>
      <w:r w:rsidRPr="00272899">
        <w:rPr>
          <w:bCs/>
          <w:color w:val="000000" w:themeColor="text1"/>
          <w:szCs w:val="28"/>
          <w:lang w:eastAsia="ru-RU"/>
        </w:rPr>
        <w:t>N</w:t>
      </w:r>
      <w:r w:rsidRPr="00272899">
        <w:rPr>
          <w:bCs/>
          <w:color w:val="000000" w:themeColor="text1"/>
          <w:szCs w:val="28"/>
          <w:lang w:val="ru-RU" w:eastAsia="ru-RU"/>
        </w:rPr>
        <w:t>-</w:t>
      </w:r>
      <w:proofErr w:type="spellStart"/>
      <w:r w:rsidRPr="00272899">
        <w:rPr>
          <w:bCs/>
          <w:color w:val="000000" w:themeColor="text1"/>
          <w:szCs w:val="28"/>
          <w:lang w:val="ru-RU" w:eastAsia="ru-RU"/>
        </w:rPr>
        <w:t>метилглюкамін</w:t>
      </w:r>
      <w:proofErr w:type="spellEnd"/>
      <w:r w:rsidRPr="00272899">
        <w:rPr>
          <w:color w:val="000000" w:themeColor="text1"/>
          <w:spacing w:val="-5"/>
          <w:szCs w:val="28"/>
          <w:lang w:val="ru-RU"/>
        </w:rPr>
        <w:t xml:space="preserve">), </w:t>
      </w:r>
      <w:proofErr w:type="spellStart"/>
      <w:r w:rsidRPr="00272899">
        <w:rPr>
          <w:color w:val="000000" w:themeColor="text1"/>
          <w:spacing w:val="-5"/>
          <w:szCs w:val="28"/>
          <w:lang w:val="ru-RU"/>
        </w:rPr>
        <w:t>трометамол</w:t>
      </w:r>
      <w:proofErr w:type="spellEnd"/>
      <w:r w:rsidRPr="00272899">
        <w:rPr>
          <w:color w:val="000000" w:themeColor="text1"/>
          <w:spacing w:val="-5"/>
          <w:szCs w:val="28"/>
          <w:lang w:val="ru-RU"/>
        </w:rPr>
        <w:t xml:space="preserve"> і</w:t>
      </w:r>
      <w:r w:rsidRPr="00272899">
        <w:rPr>
          <w:color w:val="000000" w:themeColor="text1"/>
          <w:szCs w:val="28"/>
          <w:lang w:val="ru-RU"/>
        </w:rPr>
        <w:t>/</w:t>
      </w:r>
      <w:proofErr w:type="spellStart"/>
      <w:r w:rsidRPr="00272899">
        <w:rPr>
          <w:color w:val="000000" w:themeColor="text1"/>
          <w:szCs w:val="28"/>
          <w:lang w:val="ru-RU"/>
        </w:rPr>
        <w:t>або</w:t>
      </w:r>
      <w:proofErr w:type="spellEnd"/>
      <w:r w:rsidRPr="00272899">
        <w:rPr>
          <w:color w:val="000000" w:themeColor="text1"/>
          <w:spacing w:val="-5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pacing w:val="-5"/>
          <w:szCs w:val="28"/>
          <w:lang w:val="ru-RU"/>
        </w:rPr>
        <w:t>трометамін</w:t>
      </w:r>
      <w:proofErr w:type="spellEnd"/>
      <w:r w:rsidRPr="00272899">
        <w:rPr>
          <w:color w:val="000000" w:themeColor="text1"/>
          <w:spacing w:val="-5"/>
          <w:szCs w:val="28"/>
          <w:lang w:val="ru-RU"/>
        </w:rPr>
        <w:t>.</w:t>
      </w:r>
    </w:p>
    <w:p w14:paraId="408828F1" w14:textId="2372A22B" w:rsidR="009D68CC" w:rsidRPr="00272899" w:rsidRDefault="009D68CC" w:rsidP="00461BAC">
      <w:pPr>
        <w:tabs>
          <w:tab w:val="left" w:pos="0"/>
        </w:tabs>
        <w:spacing w:after="0" w:line="360" w:lineRule="auto"/>
        <w:ind w:firstLine="425"/>
        <w:jc w:val="both"/>
        <w:rPr>
          <w:color w:val="000000" w:themeColor="text1"/>
          <w:spacing w:val="-5"/>
          <w:szCs w:val="28"/>
        </w:rPr>
      </w:pPr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Аналіз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якісного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складу </w:t>
      </w:r>
      <w:proofErr w:type="spellStart"/>
      <w:r w:rsidRPr="00272899">
        <w:rPr>
          <w:color w:val="000000" w:themeColor="text1"/>
          <w:szCs w:val="28"/>
          <w:lang w:val="ru-RU"/>
        </w:rPr>
        <w:t>контрастних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gramStart"/>
      <w:r w:rsidRPr="00272899">
        <w:rPr>
          <w:color w:val="000000" w:themeColor="text1"/>
          <w:szCs w:val="28"/>
          <w:lang w:val="ru-RU"/>
        </w:rPr>
        <w:t xml:space="preserve">ЛЗ,  </w:t>
      </w:r>
      <w:proofErr w:type="spellStart"/>
      <w:r w:rsidRPr="00272899">
        <w:rPr>
          <w:color w:val="000000" w:themeColor="text1"/>
          <w:szCs w:val="28"/>
          <w:lang w:val="ru-RU"/>
        </w:rPr>
        <w:t>основних</w:t>
      </w:r>
      <w:proofErr w:type="spellEnd"/>
      <w:proofErr w:type="gram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активних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фармацевтичних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інгредієнтів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(АФІ) та </w:t>
      </w:r>
      <w:proofErr w:type="spellStart"/>
      <w:r w:rsidRPr="00272899">
        <w:rPr>
          <w:color w:val="000000" w:themeColor="text1"/>
          <w:szCs w:val="28"/>
          <w:lang w:val="ru-RU"/>
        </w:rPr>
        <w:t>допоміжних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які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застосовуються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виробниками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КЛЗ показав, </w:t>
      </w:r>
      <w:proofErr w:type="spellStart"/>
      <w:r w:rsidRPr="00272899">
        <w:rPr>
          <w:color w:val="000000" w:themeColor="text1"/>
          <w:szCs w:val="28"/>
          <w:lang w:val="ru-RU"/>
        </w:rPr>
        <w:t>що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r w:rsidRPr="00272899">
        <w:rPr>
          <w:color w:val="000000" w:themeColor="text1"/>
          <w:spacing w:val="-3"/>
          <w:szCs w:val="28"/>
          <w:lang w:val="ru-RU"/>
        </w:rPr>
        <w:t xml:space="preserve">до </w:t>
      </w:r>
      <w:r w:rsidRPr="00272899">
        <w:rPr>
          <w:color w:val="000000" w:themeColor="text1"/>
          <w:spacing w:val="-5"/>
          <w:szCs w:val="28"/>
          <w:lang w:val="ru-RU"/>
        </w:rPr>
        <w:t xml:space="preserve">складу КЛЗ входить </w:t>
      </w:r>
      <w:r w:rsidRPr="00272899">
        <w:rPr>
          <w:color w:val="000000" w:themeColor="text1"/>
          <w:szCs w:val="28"/>
          <w:lang w:val="ru-RU"/>
        </w:rPr>
        <w:t>9 АФІ</w:t>
      </w:r>
      <w:r w:rsidRPr="00272899">
        <w:rPr>
          <w:color w:val="000000" w:themeColor="text1"/>
          <w:szCs w:val="28"/>
        </w:rPr>
        <w:t xml:space="preserve">, з яких </w:t>
      </w:r>
      <w:r w:rsidRPr="00272899">
        <w:rPr>
          <w:color w:val="000000" w:themeColor="text1"/>
          <w:szCs w:val="28"/>
          <w:lang w:val="ru-RU"/>
        </w:rPr>
        <w:t>6</w:t>
      </w:r>
      <w:r w:rsidR="000A14EA" w:rsidRPr="00272899">
        <w:rPr>
          <w:color w:val="000000" w:themeColor="text1"/>
          <w:szCs w:val="28"/>
          <w:lang w:val="ru-RU"/>
        </w:rPr>
        <w:t xml:space="preserve"> - </w:t>
      </w:r>
      <w:r w:rsidRPr="00272899">
        <w:rPr>
          <w:color w:val="000000" w:themeColor="text1"/>
          <w:szCs w:val="28"/>
          <w:lang w:val="ru-RU"/>
        </w:rPr>
        <w:t xml:space="preserve">до </w:t>
      </w:r>
      <w:proofErr w:type="spellStart"/>
      <w:r w:rsidRPr="00272899">
        <w:rPr>
          <w:color w:val="000000" w:themeColor="text1"/>
          <w:szCs w:val="28"/>
          <w:lang w:val="ru-RU"/>
        </w:rPr>
        <w:t>йодовмісних</w:t>
      </w:r>
      <w:proofErr w:type="spellEnd"/>
      <w:r w:rsidRPr="00272899">
        <w:rPr>
          <w:color w:val="000000" w:themeColor="text1"/>
          <w:szCs w:val="28"/>
          <w:lang w:val="ru-RU"/>
        </w:rPr>
        <w:t>, 3</w:t>
      </w:r>
      <w:r w:rsidR="000A14EA" w:rsidRPr="00272899">
        <w:rPr>
          <w:color w:val="000000" w:themeColor="text1"/>
          <w:szCs w:val="28"/>
          <w:lang w:val="ru-RU"/>
        </w:rPr>
        <w:t xml:space="preserve"> - </w:t>
      </w:r>
      <w:r w:rsidRPr="00272899">
        <w:rPr>
          <w:color w:val="000000" w:themeColor="text1"/>
          <w:szCs w:val="28"/>
          <w:lang w:val="ru-RU"/>
        </w:rPr>
        <w:t xml:space="preserve"> до </w:t>
      </w:r>
      <w:proofErr w:type="spellStart"/>
      <w:r w:rsidRPr="00272899">
        <w:rPr>
          <w:color w:val="000000" w:themeColor="text1"/>
          <w:szCs w:val="28"/>
          <w:lang w:val="ru-RU"/>
        </w:rPr>
        <w:t>засобів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для ЯМР-</w:t>
      </w:r>
      <w:proofErr w:type="spellStart"/>
      <w:r w:rsidRPr="00272899">
        <w:rPr>
          <w:color w:val="000000" w:themeColor="text1"/>
          <w:szCs w:val="28"/>
          <w:lang w:val="ru-RU"/>
        </w:rPr>
        <w:t>томографії</w:t>
      </w:r>
      <w:proofErr w:type="spellEnd"/>
      <w:r w:rsidRPr="00272899">
        <w:rPr>
          <w:color w:val="000000" w:themeColor="text1"/>
          <w:szCs w:val="28"/>
          <w:lang w:val="ru-RU"/>
        </w:rPr>
        <w:t>.</w:t>
      </w:r>
      <w:r w:rsidRPr="00272899">
        <w:rPr>
          <w:color w:val="000000" w:themeColor="text1"/>
          <w:szCs w:val="28"/>
        </w:rPr>
        <w:t xml:space="preserve"> Для створення готової лікарської форми у вигляді розчину для ін’єкції для підвищення розчинності основного діючого компонента фармацевти-технологи крім</w:t>
      </w:r>
      <w:r w:rsidRPr="00272899">
        <w:rPr>
          <w:color w:val="000000" w:themeColor="text1"/>
          <w:spacing w:val="-5"/>
          <w:szCs w:val="28"/>
        </w:rPr>
        <w:t xml:space="preserve"> АФІ, вводять активні допоміжні речовини, які мають метаболічну, </w:t>
      </w:r>
      <w:proofErr w:type="spellStart"/>
      <w:r w:rsidRPr="00272899">
        <w:rPr>
          <w:color w:val="000000" w:themeColor="text1"/>
          <w:spacing w:val="-5"/>
          <w:szCs w:val="28"/>
        </w:rPr>
        <w:t>солюбілізуючу</w:t>
      </w:r>
      <w:proofErr w:type="spellEnd"/>
      <w:r w:rsidRPr="00272899">
        <w:rPr>
          <w:color w:val="000000" w:themeColor="text1"/>
          <w:spacing w:val="-5"/>
          <w:szCs w:val="28"/>
        </w:rPr>
        <w:t xml:space="preserve">, </w:t>
      </w:r>
      <w:proofErr w:type="spellStart"/>
      <w:r w:rsidRPr="00272899">
        <w:rPr>
          <w:color w:val="000000" w:themeColor="text1"/>
          <w:spacing w:val="-5"/>
          <w:szCs w:val="28"/>
        </w:rPr>
        <w:t>фармакотерапевтичну</w:t>
      </w:r>
      <w:proofErr w:type="spellEnd"/>
      <w:r w:rsidRPr="00272899">
        <w:rPr>
          <w:color w:val="000000" w:themeColor="text1"/>
          <w:spacing w:val="-5"/>
          <w:szCs w:val="28"/>
        </w:rPr>
        <w:t xml:space="preserve"> дію та</w:t>
      </w:r>
      <w:r w:rsidRPr="00272899">
        <w:rPr>
          <w:color w:val="000000" w:themeColor="text1"/>
          <w:szCs w:val="28"/>
        </w:rPr>
        <w:t xml:space="preserve"> забезпечують ефективність застосування та стабільність препаратів</w:t>
      </w:r>
      <w:r w:rsidRPr="00272899">
        <w:rPr>
          <w:color w:val="000000" w:themeColor="text1"/>
          <w:spacing w:val="-5"/>
          <w:szCs w:val="28"/>
        </w:rPr>
        <w:t>.</w:t>
      </w:r>
      <w:r w:rsidRPr="00272899">
        <w:rPr>
          <w:color w:val="000000" w:themeColor="text1"/>
          <w:szCs w:val="28"/>
        </w:rPr>
        <w:t xml:space="preserve"> </w:t>
      </w:r>
      <w:r w:rsidRPr="00272899">
        <w:rPr>
          <w:color w:val="000000" w:themeColor="text1"/>
          <w:spacing w:val="-5"/>
          <w:szCs w:val="28"/>
        </w:rPr>
        <w:t xml:space="preserve">Наприклад, </w:t>
      </w:r>
      <w:proofErr w:type="spellStart"/>
      <w:r w:rsidRPr="00272899">
        <w:rPr>
          <w:color w:val="000000" w:themeColor="text1"/>
          <w:spacing w:val="-5"/>
          <w:szCs w:val="28"/>
        </w:rPr>
        <w:t>меглюмін</w:t>
      </w:r>
      <w:proofErr w:type="spellEnd"/>
      <w:r w:rsidRPr="00272899">
        <w:rPr>
          <w:color w:val="000000" w:themeColor="text1"/>
          <w:spacing w:val="-5"/>
          <w:szCs w:val="28"/>
        </w:rPr>
        <w:t xml:space="preserve"> (</w:t>
      </w:r>
      <w:r w:rsidRPr="00272899">
        <w:rPr>
          <w:bCs/>
          <w:color w:val="000000" w:themeColor="text1"/>
          <w:szCs w:val="28"/>
        </w:rPr>
        <w:t>N-</w:t>
      </w:r>
      <w:proofErr w:type="spellStart"/>
      <w:r w:rsidRPr="00272899">
        <w:rPr>
          <w:bCs/>
          <w:color w:val="000000" w:themeColor="text1"/>
          <w:szCs w:val="28"/>
        </w:rPr>
        <w:t>метилглюкамін</w:t>
      </w:r>
      <w:proofErr w:type="spellEnd"/>
      <w:r w:rsidRPr="00272899">
        <w:rPr>
          <w:color w:val="000000" w:themeColor="text1"/>
          <w:spacing w:val="-5"/>
          <w:szCs w:val="28"/>
        </w:rPr>
        <w:t xml:space="preserve">) - наповнювач, </w:t>
      </w:r>
      <w:proofErr w:type="spellStart"/>
      <w:r w:rsidRPr="00272899">
        <w:rPr>
          <w:color w:val="000000" w:themeColor="text1"/>
          <w:spacing w:val="-5"/>
          <w:szCs w:val="28"/>
        </w:rPr>
        <w:t>рН</w:t>
      </w:r>
      <w:proofErr w:type="spellEnd"/>
      <w:r w:rsidRPr="00272899">
        <w:rPr>
          <w:color w:val="000000" w:themeColor="text1"/>
          <w:spacing w:val="-5"/>
          <w:szCs w:val="28"/>
        </w:rPr>
        <w:t xml:space="preserve">-регулятор та </w:t>
      </w:r>
      <w:proofErr w:type="spellStart"/>
      <w:r w:rsidRPr="00272899">
        <w:rPr>
          <w:color w:val="000000" w:themeColor="text1"/>
          <w:spacing w:val="-5"/>
          <w:szCs w:val="28"/>
        </w:rPr>
        <w:t>солюбілізатор</w:t>
      </w:r>
      <w:proofErr w:type="spellEnd"/>
      <w:r w:rsidRPr="00272899">
        <w:rPr>
          <w:color w:val="000000" w:themeColor="text1"/>
          <w:spacing w:val="-5"/>
          <w:szCs w:val="28"/>
        </w:rPr>
        <w:t xml:space="preserve">, </w:t>
      </w:r>
      <w:proofErr w:type="spellStart"/>
      <w:r w:rsidRPr="00272899">
        <w:rPr>
          <w:color w:val="000000" w:themeColor="text1"/>
          <w:spacing w:val="-5"/>
          <w:szCs w:val="28"/>
        </w:rPr>
        <w:t>солеутворювач</w:t>
      </w:r>
      <w:proofErr w:type="spellEnd"/>
      <w:r w:rsidRPr="00272899">
        <w:rPr>
          <w:color w:val="000000" w:themeColor="text1"/>
          <w:spacing w:val="-5"/>
          <w:szCs w:val="28"/>
        </w:rPr>
        <w:t xml:space="preserve">; </w:t>
      </w:r>
      <w:proofErr w:type="spellStart"/>
      <w:r w:rsidRPr="00272899">
        <w:rPr>
          <w:color w:val="000000" w:themeColor="text1"/>
          <w:spacing w:val="-5"/>
          <w:szCs w:val="28"/>
        </w:rPr>
        <w:t>трометамол</w:t>
      </w:r>
      <w:proofErr w:type="spellEnd"/>
      <w:r w:rsidRPr="00272899">
        <w:rPr>
          <w:color w:val="000000" w:themeColor="text1"/>
          <w:spacing w:val="-5"/>
          <w:szCs w:val="28"/>
        </w:rPr>
        <w:t xml:space="preserve"> - засіб для корекції ацидозу для парентерального застосування і</w:t>
      </w:r>
      <w:r w:rsidRPr="00272899">
        <w:rPr>
          <w:color w:val="000000" w:themeColor="text1"/>
          <w:szCs w:val="28"/>
        </w:rPr>
        <w:t>/або</w:t>
      </w:r>
      <w:r w:rsidRPr="00272899">
        <w:rPr>
          <w:color w:val="000000" w:themeColor="text1"/>
          <w:spacing w:val="-5"/>
          <w:szCs w:val="28"/>
        </w:rPr>
        <w:t xml:space="preserve"> </w:t>
      </w:r>
      <w:proofErr w:type="spellStart"/>
      <w:r w:rsidRPr="00272899">
        <w:rPr>
          <w:color w:val="000000" w:themeColor="text1"/>
          <w:spacing w:val="-5"/>
          <w:szCs w:val="28"/>
        </w:rPr>
        <w:t>трометамін</w:t>
      </w:r>
      <w:proofErr w:type="spellEnd"/>
      <w:r w:rsidRPr="00272899">
        <w:rPr>
          <w:color w:val="000000" w:themeColor="text1"/>
          <w:spacing w:val="-5"/>
          <w:szCs w:val="28"/>
        </w:rPr>
        <w:t xml:space="preserve"> - буферний засіб, </w:t>
      </w:r>
      <w:proofErr w:type="spellStart"/>
      <w:r w:rsidRPr="00272899">
        <w:rPr>
          <w:color w:val="000000" w:themeColor="text1"/>
          <w:spacing w:val="-5"/>
          <w:szCs w:val="28"/>
        </w:rPr>
        <w:t>солюбілізатор</w:t>
      </w:r>
      <w:proofErr w:type="spellEnd"/>
      <w:r w:rsidRPr="00272899">
        <w:rPr>
          <w:color w:val="000000" w:themeColor="text1"/>
          <w:spacing w:val="-5"/>
          <w:szCs w:val="28"/>
        </w:rPr>
        <w:t>, стабілізатор.</w:t>
      </w:r>
    </w:p>
    <w:p w14:paraId="3F59703A" w14:textId="5EBC1A62" w:rsidR="009D68CC" w:rsidRPr="00272899" w:rsidRDefault="009D68CC" w:rsidP="00461BAC">
      <w:pPr>
        <w:pStyle w:val="a5"/>
        <w:spacing w:before="0" w:beforeAutospacing="0" w:after="0" w:afterAutospacing="0" w:line="360" w:lineRule="auto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272899">
        <w:rPr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272899">
        <w:rPr>
          <w:color w:val="000000" w:themeColor="text1"/>
          <w:sz w:val="28"/>
          <w:szCs w:val="28"/>
        </w:rPr>
        <w:t>Меглюмін</w:t>
      </w:r>
      <w:proofErr w:type="spellEnd"/>
      <w:r w:rsidRPr="00272899">
        <w:rPr>
          <w:color w:val="000000" w:themeColor="text1"/>
          <w:sz w:val="28"/>
          <w:szCs w:val="28"/>
        </w:rPr>
        <w:t xml:space="preserve"> в промисловості отримують відновним амінуванням глюкози в присутності різних каталізаторів. Удосконалення процесу синтезу </w:t>
      </w:r>
      <w:proofErr w:type="spellStart"/>
      <w:r w:rsidRPr="00272899">
        <w:rPr>
          <w:color w:val="000000" w:themeColor="text1"/>
          <w:sz w:val="28"/>
          <w:szCs w:val="28"/>
        </w:rPr>
        <w:t>високоочищеного</w:t>
      </w:r>
      <w:proofErr w:type="spellEnd"/>
      <w:r w:rsidRPr="00272899">
        <w:rPr>
          <w:color w:val="000000" w:themeColor="text1"/>
          <w:sz w:val="28"/>
          <w:szCs w:val="28"/>
        </w:rPr>
        <w:t xml:space="preserve"> МГА можливо на стадіях амінування та/або каталітичного відновлення.</w:t>
      </w:r>
    </w:p>
    <w:p w14:paraId="65332BEC" w14:textId="2017F17C" w:rsidR="009D68CC" w:rsidRPr="00272899" w:rsidRDefault="009D68CC" w:rsidP="00461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"/>
        <w:jc w:val="both"/>
        <w:rPr>
          <w:color w:val="000000" w:themeColor="text1"/>
          <w:szCs w:val="28"/>
        </w:rPr>
      </w:pPr>
      <w:r w:rsidRPr="00272899">
        <w:rPr>
          <w:color w:val="000000" w:themeColor="text1"/>
          <w:szCs w:val="28"/>
        </w:rPr>
        <w:t xml:space="preserve">В роботі з метою заміни </w:t>
      </w:r>
      <w:proofErr w:type="spellStart"/>
      <w:r w:rsidRPr="00272899">
        <w:rPr>
          <w:color w:val="000000" w:themeColor="text1"/>
          <w:szCs w:val="28"/>
        </w:rPr>
        <w:t>пірофорного</w:t>
      </w:r>
      <w:proofErr w:type="spellEnd"/>
      <w:r w:rsidRPr="00272899">
        <w:rPr>
          <w:color w:val="000000" w:themeColor="text1"/>
          <w:szCs w:val="28"/>
        </w:rPr>
        <w:t xml:space="preserve"> </w:t>
      </w:r>
      <w:proofErr w:type="spellStart"/>
      <w:r w:rsidRPr="00272899">
        <w:rPr>
          <w:color w:val="000000" w:themeColor="text1"/>
          <w:szCs w:val="28"/>
        </w:rPr>
        <w:t>нікелєвого</w:t>
      </w:r>
      <w:proofErr w:type="spellEnd"/>
      <w:r w:rsidRPr="00272899">
        <w:rPr>
          <w:color w:val="000000" w:themeColor="text1"/>
          <w:szCs w:val="28"/>
        </w:rPr>
        <w:t xml:space="preserve"> каталізатора для проведення технологічного синтезу МГА було запропоновано застосування ефективного </w:t>
      </w:r>
      <w:proofErr w:type="spellStart"/>
      <w:r w:rsidRPr="00272899">
        <w:rPr>
          <w:color w:val="000000" w:themeColor="text1"/>
          <w:szCs w:val="28"/>
        </w:rPr>
        <w:t>гетерогенізованого</w:t>
      </w:r>
      <w:proofErr w:type="spellEnd"/>
      <w:r w:rsidRPr="00272899">
        <w:rPr>
          <w:color w:val="000000" w:themeColor="text1"/>
          <w:szCs w:val="28"/>
        </w:rPr>
        <w:t xml:space="preserve"> оксидного паладієвого каталізатора на </w:t>
      </w:r>
      <w:proofErr w:type="spellStart"/>
      <w:r w:rsidRPr="00272899">
        <w:rPr>
          <w:color w:val="000000" w:themeColor="text1"/>
          <w:szCs w:val="28"/>
        </w:rPr>
        <w:t>ц</w:t>
      </w:r>
      <w:r w:rsidR="000A14EA" w:rsidRPr="00272899">
        <w:rPr>
          <w:color w:val="000000" w:themeColor="text1"/>
          <w:szCs w:val="28"/>
        </w:rPr>
        <w:t>е</w:t>
      </w:r>
      <w:r w:rsidRPr="00272899">
        <w:rPr>
          <w:color w:val="000000" w:themeColor="text1"/>
          <w:szCs w:val="28"/>
        </w:rPr>
        <w:t>олітовмісному</w:t>
      </w:r>
      <w:proofErr w:type="spellEnd"/>
      <w:r w:rsidRPr="00272899">
        <w:rPr>
          <w:color w:val="000000" w:themeColor="text1"/>
          <w:szCs w:val="28"/>
        </w:rPr>
        <w:t xml:space="preserve"> алюмосилікатному носії з рідкоземельними елементами. </w:t>
      </w:r>
    </w:p>
    <w:p w14:paraId="7728E82E" w14:textId="4BE9A4B1" w:rsidR="009D68CC" w:rsidRPr="00272899" w:rsidRDefault="009D68CC" w:rsidP="00461BAC">
      <w:pPr>
        <w:pStyle w:val="a3"/>
        <w:tabs>
          <w:tab w:val="left" w:pos="9355"/>
        </w:tabs>
        <w:spacing w:line="360" w:lineRule="auto"/>
        <w:ind w:firstLine="425"/>
        <w:jc w:val="both"/>
        <w:rPr>
          <w:bCs/>
          <w:color w:val="000000" w:themeColor="text1"/>
          <w:lang w:val="uk-UA"/>
        </w:rPr>
      </w:pPr>
      <w:r w:rsidRPr="00272899">
        <w:rPr>
          <w:color w:val="000000" w:themeColor="text1"/>
          <w:lang w:val="uk-UA"/>
        </w:rPr>
        <w:t>Синтез N-</w:t>
      </w:r>
      <w:proofErr w:type="spellStart"/>
      <w:r w:rsidRPr="00272899">
        <w:rPr>
          <w:color w:val="000000" w:themeColor="text1"/>
          <w:lang w:val="uk-UA"/>
        </w:rPr>
        <w:t>метилглюкаміну</w:t>
      </w:r>
      <w:proofErr w:type="spellEnd"/>
      <w:r w:rsidRPr="00272899">
        <w:rPr>
          <w:color w:val="000000" w:themeColor="text1"/>
          <w:lang w:val="uk-UA"/>
        </w:rPr>
        <w:t xml:space="preserve"> з </w:t>
      </w:r>
      <w:r w:rsidRPr="00272899">
        <w:rPr>
          <w:color w:val="000000" w:themeColor="text1"/>
        </w:rPr>
        <w:t>D</w:t>
      </w:r>
      <w:r w:rsidRPr="00272899">
        <w:rPr>
          <w:color w:val="000000" w:themeColor="text1"/>
          <w:lang w:val="uk-UA"/>
        </w:rPr>
        <w:t xml:space="preserve">-глюкози відбувається в дві стадії : 1- стадія - амінування глюкози за допомогою метиламіну  в </w:t>
      </w:r>
      <w:proofErr w:type="spellStart"/>
      <w:r w:rsidRPr="00272899">
        <w:rPr>
          <w:color w:val="000000" w:themeColor="text1"/>
          <w:lang w:val="uk-UA"/>
        </w:rPr>
        <w:t>метанольному</w:t>
      </w:r>
      <w:proofErr w:type="spellEnd"/>
      <w:r w:rsidRPr="00272899">
        <w:rPr>
          <w:color w:val="000000" w:themeColor="text1"/>
          <w:lang w:val="uk-UA"/>
        </w:rPr>
        <w:t xml:space="preserve"> розчині при температурі 3-5°С; 2 - стадія - каталітичне відновлення основи </w:t>
      </w:r>
      <w:proofErr w:type="spellStart"/>
      <w:r w:rsidRPr="00272899">
        <w:rPr>
          <w:color w:val="000000" w:themeColor="text1"/>
          <w:lang w:val="uk-UA"/>
        </w:rPr>
        <w:t>Шиффа</w:t>
      </w:r>
      <w:proofErr w:type="spellEnd"/>
      <w:r w:rsidRPr="00272899">
        <w:rPr>
          <w:color w:val="000000" w:themeColor="text1"/>
          <w:lang w:val="uk-UA"/>
        </w:rPr>
        <w:t xml:space="preserve">, продукту першої стадії, при підвищеному тиску водню (15-20 </w:t>
      </w:r>
      <w:proofErr w:type="spellStart"/>
      <w:r w:rsidRPr="00272899">
        <w:rPr>
          <w:color w:val="000000" w:themeColor="text1"/>
          <w:lang w:val="uk-UA"/>
        </w:rPr>
        <w:t>атм</w:t>
      </w:r>
      <w:proofErr w:type="spellEnd"/>
      <w:r w:rsidRPr="00272899">
        <w:rPr>
          <w:color w:val="000000" w:themeColor="text1"/>
          <w:lang w:val="uk-UA"/>
        </w:rPr>
        <w:t xml:space="preserve">) та температурі                             55-60° С. </w:t>
      </w:r>
      <w:r w:rsidRPr="00272899">
        <w:rPr>
          <w:bCs/>
          <w:color w:val="000000" w:themeColor="text1"/>
          <w:lang w:val="uk-UA"/>
        </w:rPr>
        <w:t xml:space="preserve">Гетерогенний каталізатор </w:t>
      </w:r>
      <w:proofErr w:type="spellStart"/>
      <w:r w:rsidRPr="00272899">
        <w:rPr>
          <w:bCs/>
          <w:color w:val="000000" w:themeColor="text1"/>
          <w:lang w:val="uk-UA"/>
        </w:rPr>
        <w:t>PdО</w:t>
      </w:r>
      <w:proofErr w:type="spellEnd"/>
      <w:r w:rsidRPr="00272899">
        <w:rPr>
          <w:bCs/>
          <w:color w:val="000000" w:themeColor="text1"/>
          <w:lang w:val="uk-UA"/>
        </w:rPr>
        <w:t>/АЦ ( чорно-коричневі гранули розміром 0,25-0,5 мм з питомою поверхнею 420 м</w:t>
      </w:r>
      <w:r w:rsidRPr="00272899">
        <w:rPr>
          <w:bCs/>
          <w:color w:val="000000" w:themeColor="text1"/>
          <w:vertAlign w:val="superscript"/>
          <w:lang w:val="uk-UA"/>
        </w:rPr>
        <w:t>2</w:t>
      </w:r>
      <w:r w:rsidRPr="00272899">
        <w:rPr>
          <w:bCs/>
          <w:color w:val="000000" w:themeColor="text1"/>
          <w:lang w:val="uk-UA"/>
        </w:rPr>
        <w:t>/г, з об’ємною масою в межах 0,59-0,64 г/см</w:t>
      </w:r>
      <w:r w:rsidRPr="00272899">
        <w:rPr>
          <w:bCs/>
          <w:color w:val="000000" w:themeColor="text1"/>
          <w:vertAlign w:val="superscript"/>
          <w:lang w:val="uk-UA"/>
        </w:rPr>
        <w:t>3</w:t>
      </w:r>
      <w:r w:rsidRPr="00272899">
        <w:rPr>
          <w:bCs/>
          <w:color w:val="000000" w:themeColor="text1"/>
          <w:lang w:val="uk-UA"/>
        </w:rPr>
        <w:t xml:space="preserve">, вміст паладію оксиду в готовому каталізаторі 3,5-5,7 мас.%. </w:t>
      </w:r>
      <w:r w:rsidRPr="00272899">
        <w:rPr>
          <w:color w:val="000000" w:themeColor="text1"/>
          <w:lang w:val="uk-UA"/>
        </w:rPr>
        <w:t xml:space="preserve">Дослідження активності синтезованого каталізатора в реакції відновного амінування глюкози </w:t>
      </w:r>
      <w:r w:rsidRPr="00272899">
        <w:rPr>
          <w:color w:val="000000" w:themeColor="text1"/>
          <w:lang w:val="uk-UA"/>
        </w:rPr>
        <w:lastRenderedPageBreak/>
        <w:t>проводили в установці підвищеного тиску – реакторі-автоклаві з  укомплектованим тефлоновим стаканчиком.</w:t>
      </w:r>
      <w:r w:rsidRPr="00272899">
        <w:rPr>
          <w:bCs/>
          <w:color w:val="000000" w:themeColor="text1"/>
          <w:lang w:val="uk-UA"/>
        </w:rPr>
        <w:t xml:space="preserve"> Вихід МГА становить 60-70 %. Кристалізацію продукту МГА проводять в метанолі при температурі  6-9</w:t>
      </w:r>
      <w:r w:rsidRPr="00272899">
        <w:rPr>
          <w:bCs/>
          <w:color w:val="000000" w:themeColor="text1"/>
          <w:vertAlign w:val="superscript"/>
          <w:lang w:val="uk-UA"/>
        </w:rPr>
        <w:t>о</w:t>
      </w:r>
      <w:r w:rsidRPr="00272899">
        <w:rPr>
          <w:bCs/>
          <w:color w:val="000000" w:themeColor="text1"/>
          <w:lang w:val="uk-UA"/>
        </w:rPr>
        <w:t>С. Контроль за протіканням синтезу МГА проводили за допомогою метод</w:t>
      </w:r>
      <w:r w:rsidR="000A14EA" w:rsidRPr="00272899">
        <w:rPr>
          <w:bCs/>
          <w:color w:val="000000" w:themeColor="text1"/>
          <w:lang w:val="uk-UA"/>
        </w:rPr>
        <w:t>у</w:t>
      </w:r>
      <w:r w:rsidRPr="00272899">
        <w:rPr>
          <w:bCs/>
          <w:color w:val="000000" w:themeColor="text1"/>
          <w:lang w:val="uk-UA"/>
        </w:rPr>
        <w:t xml:space="preserve"> тонкошарової хроматографії.</w:t>
      </w:r>
    </w:p>
    <w:p w14:paraId="55FB3D16" w14:textId="77777777" w:rsidR="00C55B26" w:rsidRPr="00272899" w:rsidRDefault="00C55B26" w:rsidP="00461BAC">
      <w:pPr>
        <w:shd w:val="clear" w:color="auto" w:fill="FFFFFF"/>
        <w:spacing w:after="0" w:line="360" w:lineRule="auto"/>
        <w:ind w:firstLine="425"/>
        <w:jc w:val="both"/>
        <w:rPr>
          <w:color w:val="000000" w:themeColor="text1"/>
          <w:szCs w:val="28"/>
          <w:lang w:eastAsia="uk-UA"/>
        </w:rPr>
      </w:pPr>
      <w:r w:rsidRPr="00272899">
        <w:rPr>
          <w:color w:val="000000" w:themeColor="text1"/>
          <w:szCs w:val="28"/>
          <w:lang w:eastAsia="uk-UA"/>
        </w:rPr>
        <w:t xml:space="preserve">Фізико-хімічні особливості таких речовин як </w:t>
      </w:r>
      <w:proofErr w:type="spellStart"/>
      <w:r w:rsidRPr="00272899">
        <w:rPr>
          <w:color w:val="000000" w:themeColor="text1"/>
          <w:szCs w:val="28"/>
          <w:lang w:eastAsia="uk-UA"/>
        </w:rPr>
        <w:t>меглюмін</w:t>
      </w:r>
      <w:proofErr w:type="spellEnd"/>
      <w:r w:rsidRPr="00272899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272899">
        <w:rPr>
          <w:color w:val="000000" w:themeColor="text1"/>
          <w:szCs w:val="28"/>
          <w:lang w:eastAsia="uk-UA"/>
        </w:rPr>
        <w:t>трометамол</w:t>
      </w:r>
      <w:proofErr w:type="spellEnd"/>
      <w:r w:rsidRPr="00272899">
        <w:rPr>
          <w:color w:val="000000" w:themeColor="text1"/>
          <w:szCs w:val="28"/>
          <w:lang w:eastAsia="uk-UA"/>
        </w:rPr>
        <w:t xml:space="preserve"> забезпечують ефективну дію рентгеноскопічних лікарських засобів. </w:t>
      </w:r>
    </w:p>
    <w:p w14:paraId="22634D7C" w14:textId="77777777" w:rsidR="00C55B26" w:rsidRPr="00272899" w:rsidRDefault="00C55B26" w:rsidP="00461BAC">
      <w:pPr>
        <w:spacing w:after="0" w:line="360" w:lineRule="auto"/>
        <w:ind w:firstLine="425"/>
        <w:jc w:val="both"/>
        <w:rPr>
          <w:bCs/>
          <w:color w:val="000000" w:themeColor="text1"/>
          <w:szCs w:val="28"/>
        </w:rPr>
      </w:pPr>
      <w:r w:rsidRPr="00272899">
        <w:rPr>
          <w:bCs/>
          <w:color w:val="000000" w:themeColor="text1"/>
          <w:szCs w:val="28"/>
        </w:rPr>
        <w:t xml:space="preserve">МГА застосовується у технології виготовлення ЛЗ як </w:t>
      </w:r>
      <w:proofErr w:type="spellStart"/>
      <w:r w:rsidRPr="00272899">
        <w:rPr>
          <w:bCs/>
          <w:color w:val="000000" w:themeColor="text1"/>
          <w:szCs w:val="28"/>
        </w:rPr>
        <w:t>солюбілізатор</w:t>
      </w:r>
      <w:proofErr w:type="spellEnd"/>
      <w:r w:rsidRPr="00272899">
        <w:rPr>
          <w:bCs/>
          <w:color w:val="000000" w:themeColor="text1"/>
          <w:szCs w:val="28"/>
        </w:rPr>
        <w:t xml:space="preserve">, стабілізатор, </w:t>
      </w:r>
      <w:proofErr w:type="spellStart"/>
      <w:r w:rsidRPr="00272899">
        <w:rPr>
          <w:bCs/>
          <w:color w:val="000000" w:themeColor="text1"/>
          <w:szCs w:val="28"/>
        </w:rPr>
        <w:t>рН</w:t>
      </w:r>
      <w:proofErr w:type="spellEnd"/>
      <w:r w:rsidRPr="00272899">
        <w:rPr>
          <w:bCs/>
          <w:color w:val="000000" w:themeColor="text1"/>
          <w:szCs w:val="28"/>
        </w:rPr>
        <w:t xml:space="preserve">-регулятор та </w:t>
      </w:r>
      <w:proofErr w:type="spellStart"/>
      <w:r w:rsidRPr="00272899">
        <w:rPr>
          <w:bCs/>
          <w:color w:val="000000" w:themeColor="text1"/>
          <w:szCs w:val="28"/>
        </w:rPr>
        <w:t>солеутворювач</w:t>
      </w:r>
      <w:proofErr w:type="spellEnd"/>
      <w:r w:rsidRPr="00272899">
        <w:rPr>
          <w:bCs/>
          <w:color w:val="000000" w:themeColor="text1"/>
          <w:szCs w:val="28"/>
        </w:rPr>
        <w:t xml:space="preserve">. Завдяки хімічній будові МГА утворює міцні зв’язки в реакціях </w:t>
      </w:r>
      <w:proofErr w:type="spellStart"/>
      <w:r w:rsidRPr="00272899">
        <w:rPr>
          <w:bCs/>
          <w:color w:val="000000" w:themeColor="text1"/>
          <w:szCs w:val="28"/>
        </w:rPr>
        <w:t>комплексоутворення</w:t>
      </w:r>
      <w:proofErr w:type="spellEnd"/>
      <w:r w:rsidRPr="00272899">
        <w:rPr>
          <w:bCs/>
          <w:color w:val="000000" w:themeColor="text1"/>
          <w:szCs w:val="28"/>
        </w:rPr>
        <w:t xml:space="preserve"> з гетероциклічними сполуками різної будови. </w:t>
      </w:r>
    </w:p>
    <w:p w14:paraId="56A05561" w14:textId="464B0D8F" w:rsidR="00C55B26" w:rsidRPr="00272899" w:rsidRDefault="00C55B26" w:rsidP="00461BAC">
      <w:pPr>
        <w:spacing w:after="0" w:line="360" w:lineRule="auto"/>
        <w:ind w:firstLine="425"/>
        <w:jc w:val="both"/>
        <w:rPr>
          <w:color w:val="000000" w:themeColor="text1"/>
          <w:szCs w:val="28"/>
        </w:rPr>
      </w:pPr>
      <w:r w:rsidRPr="00272899">
        <w:rPr>
          <w:color w:val="000000" w:themeColor="text1"/>
          <w:szCs w:val="28"/>
        </w:rPr>
        <w:t xml:space="preserve">Фізико-хімічні властивості МГА забезпечують простір для нових рішень з підвищення розчинності АФІ, моделювання </w:t>
      </w:r>
      <w:proofErr w:type="spellStart"/>
      <w:r w:rsidRPr="00272899">
        <w:rPr>
          <w:color w:val="000000" w:themeColor="text1"/>
          <w:szCs w:val="28"/>
        </w:rPr>
        <w:t>фармако</w:t>
      </w:r>
      <w:proofErr w:type="spellEnd"/>
      <w:r w:rsidRPr="00272899">
        <w:rPr>
          <w:color w:val="000000" w:themeColor="text1"/>
          <w:szCs w:val="28"/>
        </w:rPr>
        <w:t xml:space="preserve">-технологічних параметрів та стабільності готових лікарських засобів. МГА використовують для підвищення розчинності, </w:t>
      </w:r>
      <w:proofErr w:type="spellStart"/>
      <w:r w:rsidRPr="00272899">
        <w:rPr>
          <w:color w:val="000000" w:themeColor="text1"/>
          <w:szCs w:val="28"/>
        </w:rPr>
        <w:t>солюбілізації</w:t>
      </w:r>
      <w:proofErr w:type="spellEnd"/>
      <w:r w:rsidRPr="00272899">
        <w:rPr>
          <w:color w:val="000000" w:themeColor="text1"/>
          <w:szCs w:val="28"/>
        </w:rPr>
        <w:t xml:space="preserve"> та стабілізації біологічно активних речовин при одержанні різних лікарських засобів: </w:t>
      </w:r>
      <w:proofErr w:type="spellStart"/>
      <w:r w:rsidRPr="00272899">
        <w:rPr>
          <w:color w:val="000000" w:themeColor="text1"/>
          <w:szCs w:val="28"/>
        </w:rPr>
        <w:t>імуномод</w:t>
      </w:r>
      <w:r w:rsidR="000A14EA" w:rsidRPr="00272899">
        <w:rPr>
          <w:color w:val="000000" w:themeColor="text1"/>
          <w:szCs w:val="28"/>
        </w:rPr>
        <w:t>у</w:t>
      </w:r>
      <w:r w:rsidRPr="00272899">
        <w:rPr>
          <w:color w:val="000000" w:themeColor="text1"/>
          <w:szCs w:val="28"/>
        </w:rPr>
        <w:t>люючих</w:t>
      </w:r>
      <w:proofErr w:type="spellEnd"/>
      <w:r w:rsidRPr="00272899">
        <w:rPr>
          <w:color w:val="000000" w:themeColor="text1"/>
          <w:szCs w:val="28"/>
        </w:rPr>
        <w:t>, антиоксидантних, болезаспокійливих, антимікробних, антибактеріальних.</w:t>
      </w:r>
    </w:p>
    <w:p w14:paraId="5FF84114" w14:textId="73626AD5" w:rsidR="00C55B26" w:rsidRPr="00272899" w:rsidRDefault="00C55B26" w:rsidP="00461BAC">
      <w:pPr>
        <w:spacing w:after="0" w:line="360" w:lineRule="auto"/>
        <w:ind w:firstLine="425"/>
        <w:jc w:val="both"/>
        <w:rPr>
          <w:color w:val="000000" w:themeColor="text1"/>
          <w:szCs w:val="28"/>
          <w:lang w:val="ru-RU"/>
        </w:rPr>
      </w:pPr>
      <w:proofErr w:type="spellStart"/>
      <w:r w:rsidRPr="00272899">
        <w:rPr>
          <w:color w:val="000000" w:themeColor="text1"/>
          <w:szCs w:val="28"/>
          <w:lang w:val="ru-RU"/>
        </w:rPr>
        <w:t>Меглюмін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використовують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у </w:t>
      </w:r>
      <w:proofErr w:type="spellStart"/>
      <w:r w:rsidRPr="00272899">
        <w:rPr>
          <w:color w:val="000000" w:themeColor="text1"/>
          <w:szCs w:val="28"/>
          <w:lang w:val="ru-RU"/>
        </w:rPr>
        <w:t>складі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оральних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та </w:t>
      </w:r>
      <w:proofErr w:type="spellStart"/>
      <w:r w:rsidRPr="00272899">
        <w:rPr>
          <w:color w:val="000000" w:themeColor="text1"/>
          <w:szCs w:val="28"/>
          <w:lang w:val="ru-RU"/>
        </w:rPr>
        <w:t>парентеральних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фармацевтичних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у </w:t>
      </w:r>
      <w:proofErr w:type="spellStart"/>
      <w:r w:rsidRPr="00272899">
        <w:rPr>
          <w:color w:val="000000" w:themeColor="text1"/>
          <w:szCs w:val="28"/>
          <w:lang w:val="ru-RU"/>
        </w:rPr>
        <w:t>процесі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підготовки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розчинних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солей </w:t>
      </w:r>
      <w:proofErr w:type="spellStart"/>
      <w:r w:rsidRPr="00272899">
        <w:rPr>
          <w:color w:val="000000" w:themeColor="text1"/>
          <w:szCs w:val="28"/>
          <w:lang w:val="ru-RU"/>
        </w:rPr>
        <w:t>важкорозчинних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органічних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кислот. </w:t>
      </w:r>
      <w:proofErr w:type="spellStart"/>
      <w:r w:rsidRPr="00272899">
        <w:rPr>
          <w:color w:val="000000" w:themeColor="text1"/>
          <w:szCs w:val="28"/>
          <w:lang w:val="ru-RU"/>
        </w:rPr>
        <w:t>Меглюмін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відіграє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суттєву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роль при </w:t>
      </w:r>
      <w:proofErr w:type="spellStart"/>
      <w:r w:rsidRPr="00272899">
        <w:rPr>
          <w:color w:val="000000" w:themeColor="text1"/>
          <w:szCs w:val="28"/>
          <w:lang w:val="ru-RU"/>
        </w:rPr>
        <w:t>підвищенні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розчинності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багатьох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акивних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фармацевтичних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інгрідієнтів</w:t>
      </w:r>
      <w:proofErr w:type="spellEnd"/>
      <w:r w:rsidRPr="00272899">
        <w:rPr>
          <w:color w:val="000000" w:themeColor="text1"/>
          <w:szCs w:val="28"/>
          <w:lang w:val="ru-RU"/>
        </w:rPr>
        <w:t>.</w:t>
      </w:r>
    </w:p>
    <w:p w14:paraId="7BF4BDD6" w14:textId="7723C6DB" w:rsidR="00C55B26" w:rsidRPr="00272899" w:rsidRDefault="00C55B26" w:rsidP="00461BAC">
      <w:pPr>
        <w:pStyle w:val="6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639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89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Вважаємо, що присутність таких  активних допоміжних речовин впливає на стимулюючу </w:t>
      </w:r>
      <w:proofErr w:type="spellStart"/>
      <w:r w:rsidRPr="0027289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фармакотерапевтичну</w:t>
      </w:r>
      <w:proofErr w:type="spellEnd"/>
      <w:r w:rsidRPr="0027289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дію, яка спрямована на підвищення захисних сил (процесу </w:t>
      </w:r>
      <w:proofErr w:type="spellStart"/>
      <w:r w:rsidRPr="0027289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саногенезу</w:t>
      </w:r>
      <w:proofErr w:type="spellEnd"/>
      <w:r w:rsidRPr="0027289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) і стимуляцію компенсаторних механізмів організму і, таким чином,  в цілому,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покращує фармакологічні властивості готових контрастних ЛЗ та знижує ризик виникнення побічних реакцій. Згідно з літературними даними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допоміжні речовини: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меглюмін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трометамол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і/або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трометамін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завдяки їх властивостям значно покращують переносимість контрастних ЛЗ.  </w:t>
      </w:r>
    </w:p>
    <w:p w14:paraId="3B259C6E" w14:textId="14ECCD6A" w:rsidR="002F5424" w:rsidRPr="00272899" w:rsidRDefault="00BE4E98" w:rsidP="00461BAC">
      <w:pPr>
        <w:pStyle w:val="1"/>
        <w:spacing w:before="0" w:line="360" w:lineRule="auto"/>
        <w:ind w:firstLine="425"/>
        <w:rPr>
          <w:rFonts w:ascii="Times New Roman" w:hAnsi="Times New Roman" w:cs="Times New Roman"/>
          <w:color w:val="000000" w:themeColor="text1"/>
          <w:lang w:val="uk-UA"/>
        </w:rPr>
      </w:pPr>
      <w:r w:rsidRPr="00272899">
        <w:rPr>
          <w:rFonts w:ascii="Times New Roman" w:hAnsi="Times New Roman" w:cs="Times New Roman"/>
          <w:color w:val="000000" w:themeColor="text1"/>
          <w:lang w:val="uk-UA"/>
        </w:rPr>
        <w:lastRenderedPageBreak/>
        <w:t>Висновки.</w:t>
      </w:r>
    </w:p>
    <w:p w14:paraId="67980D7B" w14:textId="2C9B76B6" w:rsidR="002F5424" w:rsidRPr="00272899" w:rsidRDefault="002F5424" w:rsidP="00461BAC">
      <w:pPr>
        <w:spacing w:after="0" w:line="360" w:lineRule="auto"/>
        <w:ind w:firstLine="425"/>
        <w:jc w:val="both"/>
        <w:rPr>
          <w:color w:val="000000" w:themeColor="text1"/>
          <w:szCs w:val="28"/>
          <w:lang w:val="ru-RU"/>
        </w:rPr>
      </w:pPr>
      <w:r w:rsidRPr="00272899">
        <w:rPr>
          <w:color w:val="000000" w:themeColor="text1"/>
          <w:szCs w:val="28"/>
          <w:lang w:val="ru-RU"/>
        </w:rPr>
        <w:t xml:space="preserve">Проблема </w:t>
      </w:r>
      <w:proofErr w:type="spellStart"/>
      <w:r w:rsidRPr="00272899">
        <w:rPr>
          <w:color w:val="000000" w:themeColor="text1"/>
          <w:szCs w:val="28"/>
          <w:lang w:val="ru-RU"/>
        </w:rPr>
        <w:t>використання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рентгеноконтрастних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лікарських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є актуально</w:t>
      </w:r>
      <w:r w:rsidR="006F7B48" w:rsidRPr="00272899">
        <w:rPr>
          <w:color w:val="000000" w:themeColor="text1"/>
          <w:szCs w:val="28"/>
          <w:lang w:val="ru-RU"/>
        </w:rPr>
        <w:t>ю</w:t>
      </w:r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проте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ці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препарати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довели с</w:t>
      </w:r>
      <w:r w:rsidR="006E18B3" w:rsidRPr="00272899">
        <w:rPr>
          <w:color w:val="000000" w:themeColor="text1"/>
          <w:szCs w:val="28"/>
          <w:lang w:val="ru-RU"/>
        </w:rPr>
        <w:t>в</w:t>
      </w:r>
      <w:r w:rsidRPr="00272899">
        <w:rPr>
          <w:color w:val="000000" w:themeColor="text1"/>
          <w:szCs w:val="28"/>
          <w:lang w:val="ru-RU"/>
        </w:rPr>
        <w:t xml:space="preserve">ою </w:t>
      </w:r>
      <w:proofErr w:type="spellStart"/>
      <w:r w:rsidRPr="00272899">
        <w:rPr>
          <w:color w:val="000000" w:themeColor="text1"/>
          <w:szCs w:val="28"/>
          <w:lang w:val="ru-RU"/>
        </w:rPr>
        <w:t>ефективніть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та </w:t>
      </w:r>
      <w:proofErr w:type="spellStart"/>
      <w:r w:rsidRPr="00272899">
        <w:rPr>
          <w:color w:val="000000" w:themeColor="text1"/>
          <w:szCs w:val="28"/>
          <w:lang w:val="ru-RU"/>
        </w:rPr>
        <w:t>безпечність</w:t>
      </w:r>
      <w:proofErr w:type="spellEnd"/>
      <w:r w:rsidRPr="00272899">
        <w:rPr>
          <w:color w:val="000000" w:themeColor="text1"/>
          <w:szCs w:val="28"/>
          <w:lang w:val="ru-RU"/>
        </w:rPr>
        <w:t>.</w:t>
      </w:r>
    </w:p>
    <w:p w14:paraId="4F4A0B30" w14:textId="6B5B713C" w:rsidR="002F5424" w:rsidRPr="00272899" w:rsidRDefault="002F5424" w:rsidP="00461BAC">
      <w:pPr>
        <w:spacing w:after="0" w:line="360" w:lineRule="auto"/>
        <w:ind w:firstLine="425"/>
        <w:jc w:val="both"/>
        <w:rPr>
          <w:color w:val="000000" w:themeColor="text1"/>
          <w:szCs w:val="28"/>
          <w:lang w:val="ru-RU"/>
        </w:rPr>
      </w:pPr>
      <w:r w:rsidRPr="00272899">
        <w:rPr>
          <w:color w:val="000000" w:themeColor="text1"/>
          <w:szCs w:val="28"/>
          <w:lang w:val="ru-RU"/>
        </w:rPr>
        <w:t xml:space="preserve">Для </w:t>
      </w:r>
      <w:proofErr w:type="spellStart"/>
      <w:r w:rsidRPr="00272899">
        <w:rPr>
          <w:color w:val="000000" w:themeColor="text1"/>
          <w:szCs w:val="28"/>
          <w:lang w:val="ru-RU"/>
        </w:rPr>
        <w:t>підтрим</w:t>
      </w:r>
      <w:r w:rsidR="007E2476" w:rsidRPr="00272899">
        <w:rPr>
          <w:color w:val="000000" w:themeColor="text1"/>
          <w:szCs w:val="28"/>
          <w:lang w:val="ru-RU"/>
        </w:rPr>
        <w:t>ки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ефективності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рентгеноконтрастних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лікарських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до </w:t>
      </w:r>
      <w:proofErr w:type="spellStart"/>
      <w:r w:rsidRPr="00272899">
        <w:rPr>
          <w:color w:val="000000" w:themeColor="text1"/>
          <w:szCs w:val="28"/>
          <w:lang w:val="ru-RU"/>
        </w:rPr>
        <w:t>їх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складу </w:t>
      </w:r>
      <w:proofErr w:type="spellStart"/>
      <w:r w:rsidRPr="00272899">
        <w:rPr>
          <w:color w:val="000000" w:themeColor="text1"/>
          <w:szCs w:val="28"/>
          <w:lang w:val="ru-RU"/>
        </w:rPr>
        <w:t>додаються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активні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допоміжні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такі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як </w:t>
      </w:r>
      <w:proofErr w:type="spellStart"/>
      <w:r w:rsidRPr="00272899">
        <w:rPr>
          <w:color w:val="000000" w:themeColor="text1"/>
          <w:szCs w:val="28"/>
          <w:lang w:val="ru-RU"/>
        </w:rPr>
        <w:t>меглюмін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та </w:t>
      </w:r>
      <w:proofErr w:type="spellStart"/>
      <w:r w:rsidRPr="00272899">
        <w:rPr>
          <w:color w:val="000000" w:themeColor="text1"/>
          <w:szCs w:val="28"/>
          <w:lang w:val="ru-RU"/>
        </w:rPr>
        <w:t>трометамол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. </w:t>
      </w:r>
    </w:p>
    <w:p w14:paraId="669C12AB" w14:textId="0AE4FD3C" w:rsidR="002F5424" w:rsidRPr="00272899" w:rsidRDefault="002F5424" w:rsidP="00461BAC">
      <w:pPr>
        <w:spacing w:after="0" w:line="360" w:lineRule="auto"/>
        <w:ind w:firstLine="425"/>
        <w:jc w:val="both"/>
        <w:rPr>
          <w:color w:val="000000" w:themeColor="text1"/>
          <w:szCs w:val="28"/>
          <w:lang w:val="ru-RU"/>
        </w:rPr>
      </w:pPr>
      <w:proofErr w:type="spellStart"/>
      <w:r w:rsidRPr="00272899">
        <w:rPr>
          <w:color w:val="000000" w:themeColor="text1"/>
          <w:szCs w:val="28"/>
          <w:lang w:val="ru-RU"/>
        </w:rPr>
        <w:t>Властивості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цих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допоміжних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розкриваються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не </w:t>
      </w:r>
      <w:proofErr w:type="spellStart"/>
      <w:r w:rsidRPr="00272899">
        <w:rPr>
          <w:color w:val="000000" w:themeColor="text1"/>
          <w:szCs w:val="28"/>
          <w:lang w:val="ru-RU"/>
        </w:rPr>
        <w:t>лише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в </w:t>
      </w:r>
      <w:proofErr w:type="spellStart"/>
      <w:r w:rsidRPr="00272899">
        <w:rPr>
          <w:color w:val="000000" w:themeColor="text1"/>
          <w:szCs w:val="28"/>
          <w:lang w:val="ru-RU"/>
        </w:rPr>
        <w:t>рентгеноконтрастних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лікарських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засобах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. Так, </w:t>
      </w:r>
      <w:proofErr w:type="spellStart"/>
      <w:r w:rsidRPr="00272899">
        <w:rPr>
          <w:color w:val="000000" w:themeColor="text1"/>
          <w:szCs w:val="28"/>
          <w:lang w:val="ru-RU"/>
        </w:rPr>
        <w:t>меглюмін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використьвується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для </w:t>
      </w:r>
      <w:proofErr w:type="spellStart"/>
      <w:r w:rsidRPr="00272899">
        <w:rPr>
          <w:color w:val="000000" w:themeColor="text1"/>
          <w:szCs w:val="28"/>
          <w:lang w:val="ru-RU"/>
        </w:rPr>
        <w:t>підвищення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розчинності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солюбілізації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та </w:t>
      </w:r>
      <w:proofErr w:type="spellStart"/>
      <w:r w:rsidRPr="00272899">
        <w:rPr>
          <w:color w:val="000000" w:themeColor="text1"/>
          <w:szCs w:val="28"/>
          <w:lang w:val="ru-RU"/>
        </w:rPr>
        <w:t>стабілізації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біологічно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активних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речовин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при </w:t>
      </w:r>
      <w:proofErr w:type="spellStart"/>
      <w:r w:rsidRPr="00272899">
        <w:rPr>
          <w:color w:val="000000" w:themeColor="text1"/>
          <w:szCs w:val="28"/>
          <w:lang w:val="ru-RU"/>
        </w:rPr>
        <w:t>одержанні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різних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лікарських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засобів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: </w:t>
      </w:r>
      <w:proofErr w:type="spellStart"/>
      <w:r w:rsidRPr="00272899">
        <w:rPr>
          <w:color w:val="000000" w:themeColor="text1"/>
          <w:szCs w:val="28"/>
          <w:lang w:val="ru-RU"/>
        </w:rPr>
        <w:t>імуномоделюючих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антиоксидантних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болезаспокійливих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антимікробних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антибактеріальних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. </w:t>
      </w:r>
      <w:proofErr w:type="spellStart"/>
      <w:r w:rsidRPr="00272899">
        <w:rPr>
          <w:color w:val="000000" w:themeColor="text1"/>
          <w:szCs w:val="28"/>
          <w:lang w:val="ru-RU"/>
        </w:rPr>
        <w:t>Властивості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трометамолу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розкриті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при </w:t>
      </w:r>
      <w:proofErr w:type="spellStart"/>
      <w:r w:rsidRPr="00272899">
        <w:rPr>
          <w:color w:val="000000" w:themeColor="text1"/>
          <w:szCs w:val="28"/>
          <w:lang w:val="ru-RU"/>
        </w:rPr>
        <w:t>лікуванні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різних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видів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ацидозу, </w:t>
      </w:r>
      <w:proofErr w:type="spellStart"/>
      <w:r w:rsidRPr="00272899">
        <w:rPr>
          <w:color w:val="000000" w:themeColor="text1"/>
          <w:szCs w:val="28"/>
          <w:lang w:val="ru-RU"/>
        </w:rPr>
        <w:t>серцево-судинних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захворюваннях</w:t>
      </w:r>
      <w:proofErr w:type="spellEnd"/>
      <w:r w:rsidRPr="00272899">
        <w:rPr>
          <w:color w:val="000000" w:themeColor="text1"/>
          <w:szCs w:val="28"/>
          <w:lang w:val="ru-RU"/>
        </w:rPr>
        <w:t>, черепно-</w:t>
      </w:r>
      <w:proofErr w:type="spellStart"/>
      <w:r w:rsidRPr="00272899">
        <w:rPr>
          <w:color w:val="000000" w:themeColor="text1"/>
          <w:szCs w:val="28"/>
          <w:lang w:val="ru-RU"/>
        </w:rPr>
        <w:t>мозкових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травмах, </w:t>
      </w:r>
      <w:proofErr w:type="spellStart"/>
      <w:r w:rsidRPr="00272899">
        <w:rPr>
          <w:color w:val="000000" w:themeColor="text1"/>
          <w:szCs w:val="28"/>
          <w:lang w:val="ru-RU"/>
        </w:rPr>
        <w:t>отруєннях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і т. </w:t>
      </w:r>
      <w:proofErr w:type="gramStart"/>
      <w:r w:rsidRPr="00272899">
        <w:rPr>
          <w:color w:val="000000" w:themeColor="text1"/>
          <w:szCs w:val="28"/>
          <w:lang w:val="ru-RU"/>
        </w:rPr>
        <w:t>д..</w:t>
      </w:r>
      <w:proofErr w:type="gramEnd"/>
    </w:p>
    <w:p w14:paraId="3762F203" w14:textId="02EF7D2F" w:rsidR="00BD4F04" w:rsidRPr="00272899" w:rsidRDefault="002D2FA8" w:rsidP="00461BAC">
      <w:pPr>
        <w:spacing w:after="0" w:line="360" w:lineRule="auto"/>
        <w:jc w:val="both"/>
        <w:rPr>
          <w:color w:val="000000" w:themeColor="text1"/>
          <w:kern w:val="24"/>
          <w:szCs w:val="28"/>
        </w:rPr>
      </w:pPr>
      <w:r w:rsidRPr="00272899">
        <w:rPr>
          <w:rFonts w:eastAsiaTheme="minorEastAsia"/>
          <w:color w:val="000000" w:themeColor="text1"/>
          <w:kern w:val="24"/>
          <w:szCs w:val="28"/>
        </w:rPr>
        <w:t xml:space="preserve">       </w:t>
      </w:r>
      <w:proofErr w:type="spellStart"/>
      <w:r w:rsidRPr="00272899">
        <w:rPr>
          <w:rFonts w:eastAsiaTheme="minorEastAsia"/>
          <w:color w:val="000000" w:themeColor="text1"/>
          <w:kern w:val="24"/>
          <w:szCs w:val="28"/>
        </w:rPr>
        <w:t>Меглюмін</w:t>
      </w:r>
      <w:proofErr w:type="spellEnd"/>
      <w:r w:rsidRPr="00272899">
        <w:rPr>
          <w:rFonts w:eastAsiaTheme="minorEastAsia"/>
          <w:color w:val="000000" w:themeColor="text1"/>
          <w:kern w:val="24"/>
          <w:szCs w:val="28"/>
        </w:rPr>
        <w:t xml:space="preserve"> та </w:t>
      </w:r>
      <w:proofErr w:type="spellStart"/>
      <w:r w:rsidRPr="00272899">
        <w:rPr>
          <w:rFonts w:eastAsiaTheme="minorEastAsia"/>
          <w:color w:val="000000" w:themeColor="text1"/>
          <w:kern w:val="24"/>
          <w:szCs w:val="28"/>
        </w:rPr>
        <w:t>трометамол</w:t>
      </w:r>
      <w:proofErr w:type="spellEnd"/>
      <w:r w:rsidRPr="00272899">
        <w:rPr>
          <w:rFonts w:eastAsiaTheme="minorEastAsia"/>
          <w:color w:val="000000" w:themeColor="text1"/>
          <w:kern w:val="24"/>
          <w:szCs w:val="28"/>
        </w:rPr>
        <w:t xml:space="preserve"> – </w:t>
      </w:r>
      <w:proofErr w:type="spellStart"/>
      <w:r w:rsidRPr="00272899">
        <w:rPr>
          <w:rFonts w:eastAsiaTheme="minorEastAsia"/>
          <w:color w:val="000000" w:themeColor="text1"/>
          <w:kern w:val="24"/>
          <w:szCs w:val="28"/>
        </w:rPr>
        <w:t>амінопротонні</w:t>
      </w:r>
      <w:proofErr w:type="spellEnd"/>
      <w:r w:rsidRPr="00272899">
        <w:rPr>
          <w:rFonts w:eastAsiaTheme="minorEastAsia"/>
          <w:color w:val="000000" w:themeColor="text1"/>
          <w:kern w:val="24"/>
          <w:szCs w:val="28"/>
        </w:rPr>
        <w:t xml:space="preserve"> акцептори, органічні основи. </w:t>
      </w:r>
      <w:r w:rsidR="00AD1C23" w:rsidRPr="00272899">
        <w:rPr>
          <w:color w:val="000000" w:themeColor="text1"/>
          <w:kern w:val="24"/>
          <w:szCs w:val="28"/>
        </w:rPr>
        <w:t xml:space="preserve">Спільного ознакою </w:t>
      </w:r>
      <w:proofErr w:type="spellStart"/>
      <w:r w:rsidR="00AD1C23" w:rsidRPr="00272899">
        <w:rPr>
          <w:color w:val="000000" w:themeColor="text1"/>
          <w:kern w:val="24"/>
          <w:szCs w:val="28"/>
        </w:rPr>
        <w:t>трометамолу</w:t>
      </w:r>
      <w:proofErr w:type="spellEnd"/>
      <w:r w:rsidR="00AD1C23" w:rsidRPr="00272899">
        <w:rPr>
          <w:color w:val="000000" w:themeColor="text1"/>
          <w:kern w:val="24"/>
          <w:szCs w:val="28"/>
        </w:rPr>
        <w:t xml:space="preserve"> та </w:t>
      </w:r>
      <w:proofErr w:type="spellStart"/>
      <w:r w:rsidR="00AD1C23" w:rsidRPr="00272899">
        <w:rPr>
          <w:color w:val="000000" w:themeColor="text1"/>
          <w:kern w:val="24"/>
          <w:szCs w:val="28"/>
        </w:rPr>
        <w:t>меглюміну</w:t>
      </w:r>
      <w:proofErr w:type="spellEnd"/>
      <w:r w:rsidR="00AD1C23" w:rsidRPr="00272899">
        <w:rPr>
          <w:color w:val="000000" w:themeColor="text1"/>
          <w:kern w:val="24"/>
          <w:szCs w:val="28"/>
        </w:rPr>
        <w:t xml:space="preserve"> є атом азоту в складі, що сприяє взаємодії з активним фармацевтичним інгредієнтом кислотної природи, в наслідок чого розчинність та </w:t>
      </w:r>
      <w:proofErr w:type="spellStart"/>
      <w:r w:rsidR="00AD1C23" w:rsidRPr="00272899">
        <w:rPr>
          <w:color w:val="000000" w:themeColor="text1"/>
          <w:kern w:val="24"/>
          <w:szCs w:val="28"/>
        </w:rPr>
        <w:t>біодоступність</w:t>
      </w:r>
      <w:proofErr w:type="spellEnd"/>
      <w:r w:rsidR="00AD1C23" w:rsidRPr="00272899">
        <w:rPr>
          <w:color w:val="000000" w:themeColor="text1"/>
          <w:kern w:val="24"/>
          <w:szCs w:val="28"/>
        </w:rPr>
        <w:t xml:space="preserve"> лікарського засобу підвищується.</w:t>
      </w:r>
    </w:p>
    <w:p w14:paraId="7230A595" w14:textId="2CAA6950" w:rsidR="002D2FA8" w:rsidRPr="00272899" w:rsidRDefault="002D2FA8" w:rsidP="00461BAC">
      <w:pPr>
        <w:spacing w:after="0" w:line="360" w:lineRule="auto"/>
        <w:jc w:val="both"/>
        <w:rPr>
          <w:rFonts w:eastAsiaTheme="minorEastAsia"/>
          <w:color w:val="000000" w:themeColor="text1"/>
          <w:kern w:val="24"/>
          <w:szCs w:val="28"/>
        </w:rPr>
      </w:pPr>
      <w:r w:rsidRPr="00272899">
        <w:rPr>
          <w:rFonts w:eastAsiaTheme="minorEastAsia"/>
          <w:color w:val="000000" w:themeColor="text1"/>
          <w:kern w:val="24"/>
          <w:szCs w:val="28"/>
        </w:rPr>
        <w:t xml:space="preserve">       </w:t>
      </w:r>
      <w:proofErr w:type="spellStart"/>
      <w:r w:rsidR="00AD1C23" w:rsidRPr="00272899">
        <w:rPr>
          <w:rFonts w:eastAsiaTheme="minorEastAsia"/>
          <w:color w:val="000000" w:themeColor="text1"/>
          <w:kern w:val="24"/>
          <w:szCs w:val="28"/>
        </w:rPr>
        <w:t>Трометамол</w:t>
      </w:r>
      <w:proofErr w:type="spellEnd"/>
      <w:r w:rsidR="00AD1C23" w:rsidRPr="00272899">
        <w:rPr>
          <w:rFonts w:eastAsiaTheme="minorEastAsia"/>
          <w:color w:val="000000" w:themeColor="text1"/>
          <w:kern w:val="24"/>
          <w:szCs w:val="28"/>
        </w:rPr>
        <w:t xml:space="preserve"> та </w:t>
      </w:r>
      <w:proofErr w:type="spellStart"/>
      <w:r w:rsidR="00AD1C23" w:rsidRPr="00272899">
        <w:rPr>
          <w:rFonts w:eastAsiaTheme="minorEastAsia"/>
          <w:color w:val="000000" w:themeColor="text1"/>
          <w:kern w:val="24"/>
          <w:szCs w:val="28"/>
        </w:rPr>
        <w:t>меглюмін</w:t>
      </w:r>
      <w:proofErr w:type="spellEnd"/>
      <w:r w:rsidR="00AD1C23" w:rsidRPr="00272899">
        <w:rPr>
          <w:rFonts w:eastAsiaTheme="minorEastAsia"/>
          <w:color w:val="000000" w:themeColor="text1"/>
          <w:kern w:val="24"/>
          <w:szCs w:val="28"/>
        </w:rPr>
        <w:t xml:space="preserve"> здатні покращувати фармакологічну дію ЛЗ, зокрема ефективність та безпечність. Окрім того, властивості цих речовин дозволяють їм виступати в ролі АФІ</w:t>
      </w:r>
      <w:r w:rsidRPr="00272899">
        <w:rPr>
          <w:rFonts w:eastAsiaTheme="minorEastAsia"/>
          <w:color w:val="000000" w:themeColor="text1"/>
          <w:kern w:val="24"/>
          <w:szCs w:val="28"/>
        </w:rPr>
        <w:t>.</w:t>
      </w:r>
    </w:p>
    <w:p w14:paraId="26D2AB04" w14:textId="16A79364" w:rsidR="002D2FA8" w:rsidRPr="00272899" w:rsidRDefault="002D2FA8" w:rsidP="00461BAC">
      <w:pPr>
        <w:spacing w:after="0" w:line="360" w:lineRule="auto"/>
        <w:jc w:val="both"/>
        <w:rPr>
          <w:rFonts w:eastAsiaTheme="minorEastAsia"/>
          <w:color w:val="000000" w:themeColor="text1"/>
          <w:kern w:val="24"/>
          <w:szCs w:val="28"/>
        </w:rPr>
      </w:pPr>
      <w:r w:rsidRPr="00272899">
        <w:rPr>
          <w:rFonts w:eastAsiaTheme="minorEastAsia"/>
          <w:color w:val="000000" w:themeColor="text1"/>
          <w:kern w:val="24"/>
          <w:szCs w:val="28"/>
        </w:rPr>
        <w:t xml:space="preserve">       </w:t>
      </w:r>
      <w:proofErr w:type="spellStart"/>
      <w:r w:rsidRPr="00272899">
        <w:rPr>
          <w:rFonts w:eastAsiaTheme="minorEastAsia"/>
          <w:color w:val="000000" w:themeColor="text1"/>
          <w:kern w:val="24"/>
          <w:szCs w:val="28"/>
        </w:rPr>
        <w:t>Трометамол</w:t>
      </w:r>
      <w:proofErr w:type="spellEnd"/>
      <w:r w:rsidRPr="00272899">
        <w:rPr>
          <w:rFonts w:eastAsiaTheme="minorEastAsia"/>
          <w:color w:val="000000" w:themeColor="text1"/>
          <w:kern w:val="24"/>
          <w:szCs w:val="28"/>
        </w:rPr>
        <w:t xml:space="preserve"> при парентеральному введенні стає компонентом буферної системи організму і використовується як агент, що </w:t>
      </w:r>
      <w:proofErr w:type="spellStart"/>
      <w:r w:rsidRPr="00272899">
        <w:rPr>
          <w:rFonts w:eastAsiaTheme="minorEastAsia"/>
          <w:color w:val="000000" w:themeColor="text1"/>
          <w:kern w:val="24"/>
          <w:szCs w:val="28"/>
        </w:rPr>
        <w:t>олужнює</w:t>
      </w:r>
      <w:proofErr w:type="spellEnd"/>
      <w:r w:rsidRPr="00272899">
        <w:rPr>
          <w:rFonts w:eastAsiaTheme="minorEastAsia"/>
          <w:color w:val="000000" w:themeColor="text1"/>
          <w:kern w:val="24"/>
          <w:szCs w:val="28"/>
        </w:rPr>
        <w:t xml:space="preserve"> в лікуванні метаболічного ацидозу, в порівнянні з бікарбонатом натрію, він </w:t>
      </w:r>
      <w:proofErr w:type="spellStart"/>
      <w:r w:rsidRPr="00272899">
        <w:rPr>
          <w:rFonts w:eastAsiaTheme="minorEastAsia"/>
          <w:color w:val="000000" w:themeColor="text1"/>
          <w:kern w:val="24"/>
          <w:szCs w:val="28"/>
        </w:rPr>
        <w:t>забезпечуває</w:t>
      </w:r>
      <w:proofErr w:type="spellEnd"/>
      <w:r w:rsidRPr="00272899">
        <w:rPr>
          <w:rFonts w:eastAsiaTheme="minorEastAsia"/>
          <w:color w:val="000000" w:themeColor="text1"/>
          <w:kern w:val="24"/>
          <w:szCs w:val="28"/>
        </w:rPr>
        <w:t xml:space="preserve"> більш швидку і довготривалу корекцію </w:t>
      </w:r>
      <w:proofErr w:type="spellStart"/>
      <w:r w:rsidRPr="00272899">
        <w:rPr>
          <w:rFonts w:eastAsiaTheme="minorEastAsia"/>
          <w:color w:val="000000" w:themeColor="text1"/>
          <w:kern w:val="24"/>
          <w:szCs w:val="28"/>
        </w:rPr>
        <w:t>рН</w:t>
      </w:r>
      <w:proofErr w:type="spellEnd"/>
      <w:r w:rsidRPr="00272899">
        <w:rPr>
          <w:rFonts w:eastAsiaTheme="minorEastAsia"/>
          <w:color w:val="000000" w:themeColor="text1"/>
          <w:kern w:val="24"/>
          <w:szCs w:val="28"/>
        </w:rPr>
        <w:t xml:space="preserve">. </w:t>
      </w:r>
    </w:p>
    <w:p w14:paraId="66B65D5F" w14:textId="59B92698" w:rsidR="002F5424" w:rsidRPr="00272899" w:rsidRDefault="009568EE" w:rsidP="00461BAC">
      <w:pPr>
        <w:spacing w:after="0" w:line="360" w:lineRule="auto"/>
        <w:ind w:firstLine="567"/>
        <w:jc w:val="both"/>
        <w:rPr>
          <w:color w:val="000000" w:themeColor="text1"/>
          <w:szCs w:val="28"/>
        </w:rPr>
      </w:pPr>
      <w:r w:rsidRPr="00272899">
        <w:rPr>
          <w:color w:val="000000" w:themeColor="text1"/>
          <w:szCs w:val="28"/>
        </w:rPr>
        <w:t xml:space="preserve">Таким чином, проведеними дослідженнями в лабораторних умовах було проведено </w:t>
      </w:r>
      <w:proofErr w:type="spellStart"/>
      <w:r w:rsidRPr="00272899">
        <w:rPr>
          <w:color w:val="000000" w:themeColor="text1"/>
          <w:szCs w:val="28"/>
        </w:rPr>
        <w:t>двостадійний</w:t>
      </w:r>
      <w:proofErr w:type="spellEnd"/>
      <w:r w:rsidRPr="00272899">
        <w:rPr>
          <w:color w:val="000000" w:themeColor="text1"/>
          <w:szCs w:val="28"/>
        </w:rPr>
        <w:t xml:space="preserve"> спосіб отримання </w:t>
      </w:r>
      <w:proofErr w:type="spellStart"/>
      <w:r w:rsidRPr="00272899">
        <w:rPr>
          <w:color w:val="000000" w:themeColor="text1"/>
          <w:szCs w:val="28"/>
        </w:rPr>
        <w:t>меглюміну</w:t>
      </w:r>
      <w:proofErr w:type="spellEnd"/>
      <w:r w:rsidRPr="00272899">
        <w:rPr>
          <w:color w:val="000000" w:themeColor="text1"/>
          <w:szCs w:val="28"/>
        </w:rPr>
        <w:t xml:space="preserve"> шляхом каталітичного відновного амінування глюкози із застосуванням </w:t>
      </w:r>
      <w:proofErr w:type="spellStart"/>
      <w:r w:rsidRPr="00272899">
        <w:rPr>
          <w:color w:val="000000" w:themeColor="text1"/>
          <w:szCs w:val="28"/>
        </w:rPr>
        <w:t>гетерогенізованного</w:t>
      </w:r>
      <w:proofErr w:type="spellEnd"/>
      <w:r w:rsidRPr="00272899">
        <w:rPr>
          <w:color w:val="000000" w:themeColor="text1"/>
          <w:szCs w:val="28"/>
        </w:rPr>
        <w:t xml:space="preserve"> паладієвого каталізатора на </w:t>
      </w:r>
      <w:proofErr w:type="spellStart"/>
      <w:r w:rsidRPr="00272899">
        <w:rPr>
          <w:color w:val="000000" w:themeColor="text1"/>
          <w:szCs w:val="28"/>
        </w:rPr>
        <w:t>цеолітовмісному</w:t>
      </w:r>
      <w:proofErr w:type="spellEnd"/>
      <w:r w:rsidRPr="00272899">
        <w:rPr>
          <w:color w:val="000000" w:themeColor="text1"/>
          <w:szCs w:val="28"/>
        </w:rPr>
        <w:t xml:space="preserve"> алюмосилікаті</w:t>
      </w:r>
      <w:r w:rsidR="00A72FD3" w:rsidRPr="00272899">
        <w:rPr>
          <w:color w:val="000000" w:themeColor="text1"/>
          <w:szCs w:val="28"/>
        </w:rPr>
        <w:t xml:space="preserve"> за </w:t>
      </w:r>
      <w:proofErr w:type="spellStart"/>
      <w:r w:rsidR="00A72FD3" w:rsidRPr="00272899">
        <w:rPr>
          <w:bCs/>
          <w:color w:val="000000" w:themeColor="text1"/>
          <w:szCs w:val="28"/>
        </w:rPr>
        <w:t>одночасове</w:t>
      </w:r>
      <w:proofErr w:type="spellEnd"/>
      <w:r w:rsidR="00A72FD3" w:rsidRPr="00272899">
        <w:rPr>
          <w:bCs/>
          <w:color w:val="000000" w:themeColor="text1"/>
          <w:szCs w:val="28"/>
        </w:rPr>
        <w:t xml:space="preserve"> завантаження всіх реагентів.</w:t>
      </w:r>
    </w:p>
    <w:p w14:paraId="5E61EE79" w14:textId="1293EAA2" w:rsidR="009568EE" w:rsidRPr="00272899" w:rsidRDefault="009568EE" w:rsidP="00461BAC">
      <w:pPr>
        <w:spacing w:after="0" w:line="360" w:lineRule="auto"/>
        <w:ind w:firstLine="567"/>
        <w:jc w:val="both"/>
        <w:rPr>
          <w:color w:val="000000" w:themeColor="text1"/>
          <w:szCs w:val="28"/>
        </w:rPr>
      </w:pPr>
      <w:r w:rsidRPr="00272899">
        <w:rPr>
          <w:color w:val="000000" w:themeColor="text1"/>
          <w:szCs w:val="28"/>
        </w:rPr>
        <w:t>Отримані результати</w:t>
      </w:r>
      <w:r w:rsidR="00A72FD3" w:rsidRPr="00272899">
        <w:rPr>
          <w:color w:val="000000" w:themeColor="text1"/>
          <w:szCs w:val="28"/>
        </w:rPr>
        <w:t xml:space="preserve"> по вивченню фармакологічної дії </w:t>
      </w:r>
      <w:proofErr w:type="spellStart"/>
      <w:r w:rsidR="00A72FD3" w:rsidRPr="00272899">
        <w:rPr>
          <w:color w:val="000000" w:themeColor="text1"/>
          <w:szCs w:val="28"/>
        </w:rPr>
        <w:t>меглюмін</w:t>
      </w:r>
      <w:r w:rsidR="00272899">
        <w:rPr>
          <w:color w:val="000000" w:themeColor="text1"/>
          <w:szCs w:val="28"/>
        </w:rPr>
        <w:t>у</w:t>
      </w:r>
      <w:proofErr w:type="spellEnd"/>
      <w:r w:rsidR="00A72FD3" w:rsidRPr="00272899">
        <w:rPr>
          <w:color w:val="000000" w:themeColor="text1"/>
          <w:szCs w:val="28"/>
        </w:rPr>
        <w:t xml:space="preserve"> та </w:t>
      </w:r>
      <w:proofErr w:type="spellStart"/>
      <w:r w:rsidR="00A72FD3" w:rsidRPr="00272899">
        <w:rPr>
          <w:color w:val="000000" w:themeColor="text1"/>
          <w:szCs w:val="28"/>
        </w:rPr>
        <w:t>тр</w:t>
      </w:r>
      <w:r w:rsidR="00272899">
        <w:rPr>
          <w:color w:val="000000" w:themeColor="text1"/>
          <w:szCs w:val="28"/>
        </w:rPr>
        <w:t>о</w:t>
      </w:r>
      <w:r w:rsidR="00A72FD3" w:rsidRPr="00272899">
        <w:rPr>
          <w:color w:val="000000" w:themeColor="text1"/>
          <w:szCs w:val="28"/>
        </w:rPr>
        <w:t>метамолу</w:t>
      </w:r>
      <w:proofErr w:type="spellEnd"/>
      <w:r w:rsidRPr="00272899">
        <w:rPr>
          <w:color w:val="000000" w:themeColor="text1"/>
          <w:szCs w:val="28"/>
        </w:rPr>
        <w:t xml:space="preserve"> можуть увійти в основу розробки </w:t>
      </w:r>
      <w:r w:rsidR="00A72FD3" w:rsidRPr="00272899">
        <w:rPr>
          <w:color w:val="000000" w:themeColor="text1"/>
          <w:szCs w:val="28"/>
        </w:rPr>
        <w:t xml:space="preserve">менш токсичних </w:t>
      </w:r>
      <w:r w:rsidRPr="00272899">
        <w:rPr>
          <w:color w:val="000000" w:themeColor="text1"/>
          <w:szCs w:val="28"/>
        </w:rPr>
        <w:t xml:space="preserve">комбінованих  </w:t>
      </w:r>
      <w:proofErr w:type="spellStart"/>
      <w:r w:rsidRPr="00272899">
        <w:rPr>
          <w:color w:val="000000" w:themeColor="text1"/>
          <w:szCs w:val="28"/>
        </w:rPr>
        <w:lastRenderedPageBreak/>
        <w:t>рентгеноконтрастних</w:t>
      </w:r>
      <w:proofErr w:type="spellEnd"/>
      <w:r w:rsidRPr="00272899">
        <w:rPr>
          <w:color w:val="000000" w:themeColor="text1"/>
          <w:szCs w:val="28"/>
        </w:rPr>
        <w:t xml:space="preserve"> препаратів для проведення більш ефективної рентгенографії при лікуванні патологічних захворювань.</w:t>
      </w:r>
    </w:p>
    <w:p w14:paraId="10F3CA21" w14:textId="26FDAFB4" w:rsidR="00AA642E" w:rsidRPr="00272899" w:rsidRDefault="00AA642E" w:rsidP="00461BAC">
      <w:pPr>
        <w:spacing w:after="0" w:line="360" w:lineRule="auto"/>
        <w:ind w:firstLine="360"/>
        <w:jc w:val="both"/>
        <w:rPr>
          <w:color w:val="000000" w:themeColor="text1"/>
          <w:szCs w:val="28"/>
          <w:lang w:val="ru-RU"/>
        </w:rPr>
      </w:pPr>
      <w:r w:rsidRPr="00272899">
        <w:rPr>
          <w:color w:val="000000" w:themeColor="text1"/>
          <w:spacing w:val="-11"/>
          <w:szCs w:val="28"/>
        </w:rPr>
        <w:t xml:space="preserve">     </w:t>
      </w:r>
      <w:bookmarkStart w:id="0" w:name="_Hlk58847578"/>
      <w:proofErr w:type="spellStart"/>
      <w:r w:rsidRPr="00272899">
        <w:rPr>
          <w:color w:val="000000" w:themeColor="text1"/>
          <w:szCs w:val="28"/>
          <w:lang w:val="ru-RU"/>
        </w:rPr>
        <w:t>Дипломна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магістерська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робота </w:t>
      </w:r>
      <w:proofErr w:type="spellStart"/>
      <w:r w:rsidRPr="00272899">
        <w:rPr>
          <w:color w:val="000000" w:themeColor="text1"/>
          <w:szCs w:val="28"/>
          <w:lang w:val="ru-RU"/>
        </w:rPr>
        <w:t>складається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зі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вступу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3 </w:t>
      </w:r>
      <w:proofErr w:type="spellStart"/>
      <w:r w:rsidRPr="00272899">
        <w:rPr>
          <w:color w:val="000000" w:themeColor="text1"/>
          <w:szCs w:val="28"/>
          <w:lang w:val="ru-RU"/>
        </w:rPr>
        <w:t>розділів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висновків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до кожного </w:t>
      </w:r>
      <w:proofErr w:type="spellStart"/>
      <w:r w:rsidRPr="00272899">
        <w:rPr>
          <w:color w:val="000000" w:themeColor="text1"/>
          <w:szCs w:val="28"/>
          <w:lang w:val="ru-RU"/>
        </w:rPr>
        <w:t>розділу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загальних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висновків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, </w:t>
      </w:r>
      <w:proofErr w:type="spellStart"/>
      <w:r w:rsidRPr="00272899">
        <w:rPr>
          <w:color w:val="000000" w:themeColor="text1"/>
          <w:szCs w:val="28"/>
          <w:lang w:val="ru-RU"/>
        </w:rPr>
        <w:t>переліку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джерел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посилання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                              </w:t>
      </w:r>
      <w:proofErr w:type="gramStart"/>
      <w:r w:rsidRPr="00272899">
        <w:rPr>
          <w:color w:val="000000" w:themeColor="text1"/>
          <w:szCs w:val="28"/>
          <w:lang w:val="ru-RU"/>
        </w:rPr>
        <w:t xml:space="preserve">   (</w:t>
      </w:r>
      <w:proofErr w:type="gramEnd"/>
      <w:r w:rsidRPr="00272899">
        <w:rPr>
          <w:color w:val="000000" w:themeColor="text1"/>
          <w:szCs w:val="28"/>
          <w:lang w:val="ru-RU"/>
        </w:rPr>
        <w:t xml:space="preserve">66 </w:t>
      </w:r>
      <w:proofErr w:type="spellStart"/>
      <w:r w:rsidRPr="00272899">
        <w:rPr>
          <w:color w:val="000000" w:themeColor="text1"/>
          <w:szCs w:val="28"/>
          <w:lang w:val="ru-RU"/>
        </w:rPr>
        <w:t>найменувань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) та </w:t>
      </w:r>
      <w:proofErr w:type="spellStart"/>
      <w:r w:rsidRPr="00272899">
        <w:rPr>
          <w:color w:val="000000" w:themeColor="text1"/>
          <w:szCs w:val="28"/>
          <w:lang w:val="ru-RU"/>
        </w:rPr>
        <w:t>додатка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. </w:t>
      </w:r>
      <w:proofErr w:type="spellStart"/>
      <w:r w:rsidRPr="00272899">
        <w:rPr>
          <w:color w:val="000000" w:themeColor="text1"/>
          <w:szCs w:val="28"/>
          <w:lang w:val="ru-RU"/>
        </w:rPr>
        <w:t>Загальний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обсяг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магістерської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роботи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r w:rsidR="009568EE" w:rsidRPr="00272899">
        <w:rPr>
          <w:color w:val="000000" w:themeColor="text1"/>
          <w:szCs w:val="28"/>
          <w:lang w:val="ru-RU"/>
        </w:rPr>
        <w:t>85</w:t>
      </w:r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сторінок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Pr="00272899">
        <w:rPr>
          <w:color w:val="000000" w:themeColor="text1"/>
          <w:szCs w:val="28"/>
          <w:lang w:val="ru-RU"/>
        </w:rPr>
        <w:t>комп’ютерного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тексту (без </w:t>
      </w:r>
      <w:proofErr w:type="spellStart"/>
      <w:r w:rsidRPr="00272899">
        <w:rPr>
          <w:color w:val="000000" w:themeColor="text1"/>
          <w:szCs w:val="28"/>
          <w:lang w:val="ru-RU"/>
        </w:rPr>
        <w:t>додатка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). </w:t>
      </w:r>
      <w:proofErr w:type="spellStart"/>
      <w:r w:rsidRPr="00272899">
        <w:rPr>
          <w:color w:val="000000" w:themeColor="text1"/>
          <w:szCs w:val="28"/>
          <w:lang w:val="ru-RU"/>
        </w:rPr>
        <w:t>Додаток</w:t>
      </w:r>
      <w:proofErr w:type="spellEnd"/>
      <w:r w:rsidRPr="00272899">
        <w:rPr>
          <w:color w:val="000000" w:themeColor="text1"/>
          <w:szCs w:val="28"/>
          <w:lang w:val="ru-RU"/>
        </w:rPr>
        <w:t xml:space="preserve"> </w:t>
      </w:r>
      <w:r w:rsidR="009568EE" w:rsidRPr="00272899">
        <w:rPr>
          <w:color w:val="000000" w:themeColor="text1"/>
          <w:szCs w:val="28"/>
          <w:lang w:val="ru-RU"/>
        </w:rPr>
        <w:t>(</w:t>
      </w:r>
      <w:proofErr w:type="spellStart"/>
      <w:r w:rsidR="009568EE" w:rsidRPr="00272899">
        <w:rPr>
          <w:color w:val="000000" w:themeColor="text1"/>
          <w:szCs w:val="28"/>
          <w:lang w:val="ru-RU"/>
        </w:rPr>
        <w:t>тексти</w:t>
      </w:r>
      <w:proofErr w:type="spellEnd"/>
      <w:r w:rsidR="009568EE" w:rsidRPr="00272899">
        <w:rPr>
          <w:color w:val="000000" w:themeColor="text1"/>
          <w:szCs w:val="28"/>
          <w:lang w:val="ru-RU"/>
        </w:rPr>
        <w:t xml:space="preserve"> 2-х статей за темою </w:t>
      </w:r>
      <w:proofErr w:type="spellStart"/>
      <w:r w:rsidR="009568EE" w:rsidRPr="00272899">
        <w:rPr>
          <w:color w:val="000000" w:themeColor="text1"/>
          <w:szCs w:val="28"/>
          <w:lang w:val="ru-RU"/>
        </w:rPr>
        <w:t>дипломної</w:t>
      </w:r>
      <w:proofErr w:type="spellEnd"/>
      <w:r w:rsidR="009568EE" w:rsidRPr="00272899">
        <w:rPr>
          <w:color w:val="000000" w:themeColor="text1"/>
          <w:szCs w:val="28"/>
          <w:lang w:val="ru-RU"/>
        </w:rPr>
        <w:t xml:space="preserve"> </w:t>
      </w:r>
      <w:proofErr w:type="spellStart"/>
      <w:r w:rsidR="009568EE" w:rsidRPr="00272899">
        <w:rPr>
          <w:color w:val="000000" w:themeColor="text1"/>
          <w:szCs w:val="28"/>
          <w:lang w:val="ru-RU"/>
        </w:rPr>
        <w:t>роботи</w:t>
      </w:r>
      <w:proofErr w:type="spellEnd"/>
      <w:r w:rsidR="009568EE" w:rsidRPr="00272899">
        <w:rPr>
          <w:color w:val="000000" w:themeColor="text1"/>
          <w:szCs w:val="28"/>
          <w:lang w:val="ru-RU"/>
        </w:rPr>
        <w:t xml:space="preserve">), 8 </w:t>
      </w:r>
      <w:proofErr w:type="spellStart"/>
      <w:r w:rsidR="009568EE" w:rsidRPr="00272899">
        <w:rPr>
          <w:color w:val="000000" w:themeColor="text1"/>
          <w:szCs w:val="28"/>
          <w:lang w:val="ru-RU"/>
        </w:rPr>
        <w:t>рисунків</w:t>
      </w:r>
      <w:proofErr w:type="spellEnd"/>
      <w:r w:rsidR="009568EE" w:rsidRPr="00272899">
        <w:rPr>
          <w:color w:val="000000" w:themeColor="text1"/>
          <w:szCs w:val="28"/>
          <w:lang w:val="ru-RU"/>
        </w:rPr>
        <w:t xml:space="preserve">, 2 </w:t>
      </w:r>
      <w:proofErr w:type="spellStart"/>
      <w:r w:rsidR="009568EE" w:rsidRPr="00272899">
        <w:rPr>
          <w:color w:val="000000" w:themeColor="text1"/>
          <w:szCs w:val="28"/>
          <w:lang w:val="ru-RU"/>
        </w:rPr>
        <w:t>таблиці</w:t>
      </w:r>
      <w:proofErr w:type="spellEnd"/>
      <w:r w:rsidR="009568EE" w:rsidRPr="00272899">
        <w:rPr>
          <w:color w:val="000000" w:themeColor="text1"/>
          <w:szCs w:val="28"/>
          <w:lang w:val="ru-RU"/>
        </w:rPr>
        <w:t>.</w:t>
      </w:r>
    </w:p>
    <w:bookmarkEnd w:id="0"/>
    <w:p w14:paraId="739DFC26" w14:textId="3290B32D" w:rsidR="00AA642E" w:rsidRPr="00272899" w:rsidRDefault="00AA642E" w:rsidP="00461BAC">
      <w:pPr>
        <w:spacing w:after="0" w:line="360" w:lineRule="auto"/>
        <w:ind w:firstLine="709"/>
        <w:jc w:val="both"/>
        <w:rPr>
          <w:b/>
          <w:color w:val="000000" w:themeColor="text1"/>
          <w:szCs w:val="28"/>
        </w:rPr>
      </w:pPr>
      <w:r w:rsidRPr="00272899">
        <w:rPr>
          <w:b/>
          <w:color w:val="000000" w:themeColor="text1"/>
          <w:szCs w:val="28"/>
        </w:rPr>
        <w:t>Апробація результатів дослідження.</w:t>
      </w:r>
    </w:p>
    <w:p w14:paraId="0FB83CD8" w14:textId="77777777" w:rsidR="003E1151" w:rsidRPr="00272899" w:rsidRDefault="00AA642E" w:rsidP="00461BAC">
      <w:pPr>
        <w:spacing w:after="0" w:line="360" w:lineRule="auto"/>
        <w:ind w:firstLine="709"/>
        <w:jc w:val="both"/>
        <w:rPr>
          <w:color w:val="000000" w:themeColor="text1"/>
          <w:szCs w:val="28"/>
        </w:rPr>
      </w:pPr>
      <w:r w:rsidRPr="00272899">
        <w:rPr>
          <w:color w:val="000000" w:themeColor="text1"/>
          <w:szCs w:val="28"/>
        </w:rPr>
        <w:t xml:space="preserve">Участь у міжнародних конференціях: </w:t>
      </w:r>
    </w:p>
    <w:p w14:paraId="62F270FD" w14:textId="3302DBD5" w:rsidR="003E1151" w:rsidRPr="00272899" w:rsidRDefault="00AA642E" w:rsidP="00461BAC">
      <w:pPr>
        <w:spacing w:after="0" w:line="360" w:lineRule="auto"/>
        <w:ind w:firstLine="709"/>
        <w:jc w:val="both"/>
        <w:rPr>
          <w:color w:val="000000" w:themeColor="text1"/>
          <w:szCs w:val="28"/>
          <w:lang w:val="en-US"/>
        </w:rPr>
      </w:pPr>
      <w:r w:rsidRPr="00272899">
        <w:rPr>
          <w:color w:val="000000" w:themeColor="text1"/>
          <w:szCs w:val="28"/>
          <w:lang w:val="en-US"/>
        </w:rPr>
        <w:t xml:space="preserve">The 5th International scientific and practical conference “Science, society, education: topical issues and development prospects” (April 12-14, 2020) SPC “Sci-conf.com.ua”, </w:t>
      </w:r>
      <w:proofErr w:type="spellStart"/>
      <w:r w:rsidRPr="00272899">
        <w:rPr>
          <w:color w:val="000000" w:themeColor="text1"/>
          <w:szCs w:val="28"/>
          <w:lang w:val="en-US"/>
        </w:rPr>
        <w:t>Kharkiv</w:t>
      </w:r>
      <w:proofErr w:type="spellEnd"/>
      <w:r w:rsidRPr="00272899">
        <w:rPr>
          <w:color w:val="000000" w:themeColor="text1"/>
          <w:szCs w:val="28"/>
          <w:lang w:val="en-US"/>
        </w:rPr>
        <w:t>, Ukraine. 2020.</w:t>
      </w:r>
    </w:p>
    <w:p w14:paraId="3E816C4A" w14:textId="4C799C29" w:rsidR="003E1151" w:rsidRPr="00272899" w:rsidRDefault="003E1151" w:rsidP="00461BA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72899">
        <w:rPr>
          <w:color w:val="000000" w:themeColor="text1"/>
          <w:sz w:val="28"/>
          <w:szCs w:val="28"/>
        </w:rPr>
        <w:t xml:space="preserve">         Т</w:t>
      </w:r>
      <w:r w:rsidRPr="00272899">
        <w:rPr>
          <w:color w:val="000000" w:themeColor="text1"/>
          <w:sz w:val="28"/>
          <w:szCs w:val="28"/>
          <w:lang w:val="en-US"/>
        </w:rPr>
        <w:t>he</w:t>
      </w:r>
      <w:r w:rsidRPr="00272899">
        <w:rPr>
          <w:color w:val="000000" w:themeColor="text1"/>
          <w:sz w:val="28"/>
          <w:szCs w:val="28"/>
        </w:rPr>
        <w:t xml:space="preserve"> 2</w:t>
      </w:r>
      <w:proofErr w:type="spellStart"/>
      <w:r w:rsidRPr="00272899">
        <w:rPr>
          <w:color w:val="000000" w:themeColor="text1"/>
          <w:sz w:val="28"/>
          <w:szCs w:val="28"/>
          <w:vertAlign w:val="superscript"/>
          <w:lang w:val="en-US"/>
        </w:rPr>
        <w:t>nd</w:t>
      </w:r>
      <w:proofErr w:type="spellEnd"/>
      <w:r w:rsidRPr="00272899">
        <w:rPr>
          <w:color w:val="000000" w:themeColor="text1"/>
          <w:sz w:val="28"/>
          <w:szCs w:val="28"/>
        </w:rPr>
        <w:t xml:space="preserve"> </w:t>
      </w:r>
      <w:r w:rsidRPr="00272899">
        <w:rPr>
          <w:color w:val="000000" w:themeColor="text1"/>
          <w:sz w:val="28"/>
          <w:szCs w:val="28"/>
          <w:lang w:val="en-US"/>
        </w:rPr>
        <w:t>International</w:t>
      </w:r>
      <w:r w:rsidRPr="00272899">
        <w:rPr>
          <w:color w:val="000000" w:themeColor="text1"/>
          <w:sz w:val="28"/>
          <w:szCs w:val="28"/>
        </w:rPr>
        <w:t xml:space="preserve"> </w:t>
      </w:r>
      <w:r w:rsidRPr="00272899">
        <w:rPr>
          <w:color w:val="000000" w:themeColor="text1"/>
          <w:sz w:val="28"/>
          <w:szCs w:val="28"/>
          <w:lang w:val="en-US"/>
        </w:rPr>
        <w:t>scientific</w:t>
      </w:r>
      <w:r w:rsidRPr="00272899">
        <w:rPr>
          <w:color w:val="000000" w:themeColor="text1"/>
          <w:sz w:val="28"/>
          <w:szCs w:val="28"/>
        </w:rPr>
        <w:t xml:space="preserve"> </w:t>
      </w:r>
      <w:r w:rsidRPr="00272899">
        <w:rPr>
          <w:color w:val="000000" w:themeColor="text1"/>
          <w:sz w:val="28"/>
          <w:szCs w:val="28"/>
          <w:lang w:val="en-US"/>
        </w:rPr>
        <w:t>and</w:t>
      </w:r>
      <w:r w:rsidRPr="00272899">
        <w:rPr>
          <w:color w:val="000000" w:themeColor="text1"/>
          <w:sz w:val="28"/>
          <w:szCs w:val="28"/>
        </w:rPr>
        <w:t xml:space="preserve"> </w:t>
      </w:r>
      <w:r w:rsidRPr="00272899">
        <w:rPr>
          <w:color w:val="000000" w:themeColor="text1"/>
          <w:sz w:val="28"/>
          <w:szCs w:val="28"/>
          <w:lang w:val="en-US"/>
        </w:rPr>
        <w:t>practical</w:t>
      </w:r>
      <w:r w:rsidRPr="00272899">
        <w:rPr>
          <w:color w:val="000000" w:themeColor="text1"/>
          <w:sz w:val="28"/>
          <w:szCs w:val="28"/>
        </w:rPr>
        <w:t xml:space="preserve"> </w:t>
      </w:r>
      <w:r w:rsidRPr="00272899">
        <w:rPr>
          <w:color w:val="000000" w:themeColor="text1"/>
          <w:sz w:val="28"/>
          <w:szCs w:val="28"/>
          <w:lang w:val="en-US"/>
        </w:rPr>
        <w:t>conference</w:t>
      </w:r>
      <w:r w:rsidRPr="00272899">
        <w:rPr>
          <w:color w:val="000000" w:themeColor="text1"/>
          <w:sz w:val="28"/>
          <w:szCs w:val="28"/>
        </w:rPr>
        <w:t xml:space="preserve">. </w:t>
      </w:r>
      <w:proofErr w:type="spellStart"/>
      <w:r w:rsidRPr="00272899">
        <w:rPr>
          <w:color w:val="000000" w:themeColor="text1"/>
          <w:sz w:val="28"/>
          <w:szCs w:val="28"/>
        </w:rPr>
        <w:t>Мodern</w:t>
      </w:r>
      <w:proofErr w:type="spellEnd"/>
      <w:r w:rsidRPr="00272899">
        <w:rPr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color w:val="000000" w:themeColor="text1"/>
          <w:sz w:val="28"/>
          <w:szCs w:val="28"/>
        </w:rPr>
        <w:t>science</w:t>
      </w:r>
      <w:proofErr w:type="spellEnd"/>
      <w:r w:rsidRPr="00272899">
        <w:rPr>
          <w:color w:val="000000" w:themeColor="text1"/>
          <w:sz w:val="28"/>
          <w:szCs w:val="28"/>
        </w:rPr>
        <w:t xml:space="preserve">: </w:t>
      </w:r>
      <w:proofErr w:type="spellStart"/>
      <w:r w:rsidRPr="00272899">
        <w:rPr>
          <w:color w:val="000000" w:themeColor="text1"/>
          <w:sz w:val="28"/>
          <w:szCs w:val="28"/>
        </w:rPr>
        <w:t>problems</w:t>
      </w:r>
      <w:proofErr w:type="spellEnd"/>
      <w:r w:rsidRPr="00272899">
        <w:rPr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color w:val="000000" w:themeColor="text1"/>
          <w:sz w:val="28"/>
          <w:szCs w:val="28"/>
        </w:rPr>
        <w:t>and</w:t>
      </w:r>
      <w:proofErr w:type="spellEnd"/>
      <w:r w:rsidRPr="00272899">
        <w:rPr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color w:val="000000" w:themeColor="text1"/>
          <w:sz w:val="28"/>
          <w:szCs w:val="28"/>
        </w:rPr>
        <w:t>innovations</w:t>
      </w:r>
      <w:proofErr w:type="spellEnd"/>
      <w:r w:rsidRPr="00272899">
        <w:rPr>
          <w:color w:val="000000" w:themeColor="text1"/>
          <w:sz w:val="28"/>
          <w:szCs w:val="28"/>
        </w:rPr>
        <w:t xml:space="preserve">. </w:t>
      </w:r>
      <w:r w:rsidRPr="00272899">
        <w:rPr>
          <w:color w:val="000000" w:themeColor="text1"/>
          <w:sz w:val="28"/>
          <w:szCs w:val="28"/>
          <w:lang w:val="en-US"/>
        </w:rPr>
        <w:t>Stockholm</w:t>
      </w:r>
      <w:r w:rsidRPr="00272899">
        <w:rPr>
          <w:color w:val="000000" w:themeColor="text1"/>
          <w:sz w:val="28"/>
          <w:szCs w:val="28"/>
        </w:rPr>
        <w:t xml:space="preserve">, </w:t>
      </w:r>
      <w:r w:rsidRPr="00272899">
        <w:rPr>
          <w:color w:val="000000" w:themeColor="text1"/>
          <w:sz w:val="28"/>
          <w:szCs w:val="28"/>
          <w:lang w:val="en-US"/>
        </w:rPr>
        <w:t>Sweden</w:t>
      </w:r>
      <w:r w:rsidRPr="00272899">
        <w:rPr>
          <w:color w:val="000000" w:themeColor="text1"/>
          <w:sz w:val="28"/>
          <w:szCs w:val="28"/>
        </w:rPr>
        <w:t xml:space="preserve">. 3-5 </w:t>
      </w:r>
      <w:r w:rsidRPr="00272899">
        <w:rPr>
          <w:color w:val="000000" w:themeColor="text1"/>
          <w:sz w:val="28"/>
          <w:szCs w:val="28"/>
          <w:lang w:val="en-US"/>
        </w:rPr>
        <w:t>May</w:t>
      </w:r>
      <w:r w:rsidRPr="00272899">
        <w:rPr>
          <w:color w:val="000000" w:themeColor="text1"/>
          <w:sz w:val="28"/>
          <w:szCs w:val="28"/>
        </w:rPr>
        <w:t xml:space="preserve"> 2020</w:t>
      </w:r>
    </w:p>
    <w:p w14:paraId="7120A905" w14:textId="1EF75DBD" w:rsidR="00AA642E" w:rsidRPr="00272899" w:rsidRDefault="00AA642E" w:rsidP="00461BAC">
      <w:pPr>
        <w:spacing w:after="0" w:line="360" w:lineRule="auto"/>
        <w:ind w:firstLine="709"/>
        <w:jc w:val="both"/>
        <w:rPr>
          <w:color w:val="000000" w:themeColor="text1"/>
          <w:szCs w:val="28"/>
        </w:rPr>
      </w:pPr>
      <w:r w:rsidRPr="00272899">
        <w:rPr>
          <w:color w:val="000000" w:themeColor="text1"/>
          <w:szCs w:val="28"/>
        </w:rPr>
        <w:t xml:space="preserve"> </w:t>
      </w:r>
      <w:r w:rsidRPr="00272899">
        <w:rPr>
          <w:b/>
          <w:color w:val="000000" w:themeColor="text1"/>
          <w:szCs w:val="28"/>
        </w:rPr>
        <w:t xml:space="preserve">Публікації: </w:t>
      </w:r>
      <w:r w:rsidRPr="00272899">
        <w:rPr>
          <w:color w:val="000000" w:themeColor="text1"/>
          <w:szCs w:val="28"/>
        </w:rPr>
        <w:t xml:space="preserve">Основні результати дипломної магістерської роботи представлені в наукових статтях в матеріалах міжнародних науково-практичних конференціях: </w:t>
      </w:r>
    </w:p>
    <w:p w14:paraId="0D011B82" w14:textId="6906BDB6" w:rsidR="00AA642E" w:rsidRPr="00272899" w:rsidRDefault="00AA642E" w:rsidP="00461BAC">
      <w:pPr>
        <w:pStyle w:val="a7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Пальчевська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А., Лисенко Ю. С., </w:t>
      </w:r>
      <w:r w:rsidRPr="0027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Гула Л. Д.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Ражик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В. Застосування бурштинової кислоти та натрію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сукцинату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фармації / 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5th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International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scientific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practical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conference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society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topical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issues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development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prospects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” (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April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12-14, 2020) SPC “Sci-conf.com.ua”,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Kharkiv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Ukraine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. 2020. 886 p. Рр. 683-687</w:t>
      </w:r>
      <w:r w:rsidR="003E1151"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ISBN 978-92-9472-193-8</w:t>
      </w:r>
    </w:p>
    <w:p w14:paraId="78FBDA9D" w14:textId="0DDCC1E2" w:rsidR="007E2476" w:rsidRPr="00272899" w:rsidRDefault="007E2476" w:rsidP="00461BAC">
      <w:pPr>
        <w:pStyle w:val="a7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Гула Л.Д.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Пальчевська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  <w:r w:rsidR="003E1151"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Активні допоміжні речовини для контрастних лікарських засобів</w:t>
      </w:r>
      <w:r w:rsidRPr="002728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odern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problems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innovations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Abstracts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proofErr w:type="spellStart"/>
      <w:r w:rsidRPr="0027289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nd</w:t>
      </w:r>
      <w:proofErr w:type="spellEnd"/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International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scientific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practical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conference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SSPG Publish. Stockholm, Sweden.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3-5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May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. 197-202</w:t>
      </w:r>
      <w:r w:rsidR="003E1151"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URL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sci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conf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com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2728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ua</w:t>
        </w:r>
      </w:hyperlink>
    </w:p>
    <w:p w14:paraId="0CFDE941" w14:textId="24F6CCB8" w:rsidR="00D27B4C" w:rsidRPr="00272899" w:rsidRDefault="00D27B4C" w:rsidP="00461BAC">
      <w:pPr>
        <w:pStyle w:val="a3"/>
        <w:tabs>
          <w:tab w:val="left" w:pos="9355"/>
        </w:tabs>
        <w:spacing w:line="360" w:lineRule="auto"/>
        <w:ind w:firstLine="426"/>
        <w:jc w:val="both"/>
        <w:rPr>
          <w:bCs/>
          <w:i/>
          <w:iCs/>
          <w:color w:val="000000" w:themeColor="text1"/>
          <w:lang w:val="uk-UA"/>
        </w:rPr>
      </w:pPr>
      <w:r w:rsidRPr="00272899">
        <w:rPr>
          <w:b/>
          <w:color w:val="000000" w:themeColor="text1"/>
          <w:lang w:val="uk-UA"/>
        </w:rPr>
        <w:t>Ключові слова</w:t>
      </w:r>
      <w:r w:rsidRPr="00272899">
        <w:rPr>
          <w:bCs/>
          <w:i/>
          <w:iCs/>
          <w:color w:val="000000" w:themeColor="text1"/>
          <w:lang w:val="uk-UA"/>
        </w:rPr>
        <w:t xml:space="preserve">: допоміжні речовини, </w:t>
      </w:r>
      <w:proofErr w:type="spellStart"/>
      <w:r w:rsidRPr="00272899">
        <w:rPr>
          <w:bCs/>
          <w:i/>
          <w:iCs/>
          <w:color w:val="000000" w:themeColor="text1"/>
          <w:lang w:val="uk-UA"/>
        </w:rPr>
        <w:t>меглюмін</w:t>
      </w:r>
      <w:proofErr w:type="spellEnd"/>
      <w:r w:rsidRPr="00272899">
        <w:rPr>
          <w:bCs/>
          <w:i/>
          <w:iCs/>
          <w:color w:val="000000" w:themeColor="text1"/>
          <w:lang w:val="uk-UA"/>
        </w:rPr>
        <w:t xml:space="preserve">, </w:t>
      </w:r>
      <w:proofErr w:type="spellStart"/>
      <w:r w:rsidRPr="00272899">
        <w:rPr>
          <w:bCs/>
          <w:i/>
          <w:iCs/>
          <w:color w:val="000000" w:themeColor="text1"/>
          <w:lang w:val="uk-UA"/>
        </w:rPr>
        <w:t>трометамол</w:t>
      </w:r>
      <w:proofErr w:type="spellEnd"/>
      <w:r w:rsidRPr="00272899">
        <w:rPr>
          <w:bCs/>
          <w:i/>
          <w:iCs/>
          <w:color w:val="000000" w:themeColor="text1"/>
          <w:lang w:val="uk-UA"/>
        </w:rPr>
        <w:t xml:space="preserve">, </w:t>
      </w:r>
      <w:proofErr w:type="spellStart"/>
      <w:r w:rsidRPr="00272899">
        <w:rPr>
          <w:bCs/>
          <w:i/>
          <w:iCs/>
          <w:color w:val="000000" w:themeColor="text1"/>
          <w:lang w:val="uk-UA"/>
        </w:rPr>
        <w:t>рентгеноконтрастні</w:t>
      </w:r>
      <w:proofErr w:type="spellEnd"/>
      <w:r w:rsidRPr="00272899">
        <w:rPr>
          <w:bCs/>
          <w:i/>
          <w:iCs/>
          <w:color w:val="000000" w:themeColor="text1"/>
          <w:lang w:val="uk-UA"/>
        </w:rPr>
        <w:t xml:space="preserve"> лікарські засоби.</w:t>
      </w:r>
    </w:p>
    <w:p w14:paraId="2BE59799" w14:textId="77777777" w:rsidR="006E18B3" w:rsidRPr="00272899" w:rsidRDefault="006E18B3" w:rsidP="00461BAC">
      <w:pPr>
        <w:spacing w:line="360" w:lineRule="auto"/>
        <w:ind w:firstLine="426"/>
        <w:jc w:val="both"/>
        <w:rPr>
          <w:color w:val="000000" w:themeColor="text1"/>
          <w:szCs w:val="28"/>
        </w:rPr>
      </w:pPr>
    </w:p>
    <w:p w14:paraId="2D30C264" w14:textId="77777777" w:rsidR="009D4DA9" w:rsidRPr="00272899" w:rsidRDefault="009D4DA9" w:rsidP="00461BAC">
      <w:pPr>
        <w:spacing w:line="360" w:lineRule="auto"/>
        <w:rPr>
          <w:color w:val="000000" w:themeColor="text1"/>
          <w:szCs w:val="28"/>
        </w:rPr>
      </w:pPr>
    </w:p>
    <w:sectPr w:rsidR="009D4DA9" w:rsidRPr="00272899" w:rsidSect="00026F82">
      <w:headerReference w:type="default" r:id="rId9"/>
      <w:pgSz w:w="11906" w:h="16838"/>
      <w:pgMar w:top="850" w:right="849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68A42" w14:textId="77777777" w:rsidR="003D7FF3" w:rsidRDefault="003D7FF3" w:rsidP="00026F82">
      <w:pPr>
        <w:spacing w:after="0" w:line="240" w:lineRule="auto"/>
      </w:pPr>
      <w:r>
        <w:separator/>
      </w:r>
    </w:p>
  </w:endnote>
  <w:endnote w:type="continuationSeparator" w:id="0">
    <w:p w14:paraId="3682EC9B" w14:textId="77777777" w:rsidR="003D7FF3" w:rsidRDefault="003D7FF3" w:rsidP="0002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C34A5" w14:textId="77777777" w:rsidR="003D7FF3" w:rsidRDefault="003D7FF3" w:rsidP="00026F82">
      <w:pPr>
        <w:spacing w:after="0" w:line="240" w:lineRule="auto"/>
      </w:pPr>
      <w:r>
        <w:separator/>
      </w:r>
    </w:p>
  </w:footnote>
  <w:footnote w:type="continuationSeparator" w:id="0">
    <w:p w14:paraId="325BD3BE" w14:textId="77777777" w:rsidR="003D7FF3" w:rsidRDefault="003D7FF3" w:rsidP="0002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9356983"/>
      <w:docPartObj>
        <w:docPartGallery w:val="Page Numbers (Top of Page)"/>
        <w:docPartUnique/>
      </w:docPartObj>
    </w:sdtPr>
    <w:sdtContent>
      <w:p w14:paraId="3C38CEE6" w14:textId="6DD3CA69" w:rsidR="00026F82" w:rsidRDefault="00026F8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C22CE" w14:textId="77777777" w:rsidR="00026F82" w:rsidRDefault="00026F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97327"/>
    <w:multiLevelType w:val="hybridMultilevel"/>
    <w:tmpl w:val="D428C40A"/>
    <w:lvl w:ilvl="0" w:tplc="5986C1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0EDB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F1646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BC00B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928405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E6A6D1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1259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2041C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218E74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AFA51F8"/>
    <w:multiLevelType w:val="hybridMultilevel"/>
    <w:tmpl w:val="E1E8FCE4"/>
    <w:lvl w:ilvl="0" w:tplc="6192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84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4E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C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0F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1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C4A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D72CC"/>
    <w:multiLevelType w:val="hybridMultilevel"/>
    <w:tmpl w:val="8C28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13689"/>
    <w:multiLevelType w:val="hybridMultilevel"/>
    <w:tmpl w:val="A51A3F4A"/>
    <w:lvl w:ilvl="0" w:tplc="50DEA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883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CD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2A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05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28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06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6F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826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F82CEC"/>
    <w:multiLevelType w:val="hybridMultilevel"/>
    <w:tmpl w:val="50042FCC"/>
    <w:lvl w:ilvl="0" w:tplc="FE328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482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ACA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04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8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8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6C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AF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64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DD7A49"/>
    <w:multiLevelType w:val="hybridMultilevel"/>
    <w:tmpl w:val="4C2230C2"/>
    <w:lvl w:ilvl="0" w:tplc="E1947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02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A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268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C3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2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C1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328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90138C"/>
    <w:multiLevelType w:val="hybridMultilevel"/>
    <w:tmpl w:val="E0F0E272"/>
    <w:lvl w:ilvl="0" w:tplc="BD5AD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0E55B6"/>
    <w:multiLevelType w:val="hybridMultilevel"/>
    <w:tmpl w:val="E9C2481C"/>
    <w:lvl w:ilvl="0" w:tplc="7620104C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A9"/>
    <w:rsid w:val="00015A6B"/>
    <w:rsid w:val="00026F82"/>
    <w:rsid w:val="00045FEF"/>
    <w:rsid w:val="000A14EA"/>
    <w:rsid w:val="00136A9A"/>
    <w:rsid w:val="001C2C8C"/>
    <w:rsid w:val="001D3B7C"/>
    <w:rsid w:val="001F047D"/>
    <w:rsid w:val="00272899"/>
    <w:rsid w:val="002A72A9"/>
    <w:rsid w:val="002D2FA8"/>
    <w:rsid w:val="002D6D95"/>
    <w:rsid w:val="002F5424"/>
    <w:rsid w:val="003A648D"/>
    <w:rsid w:val="003D7FF3"/>
    <w:rsid w:val="003E1151"/>
    <w:rsid w:val="004503AF"/>
    <w:rsid w:val="00461BAC"/>
    <w:rsid w:val="00500EA5"/>
    <w:rsid w:val="00581F45"/>
    <w:rsid w:val="00586B20"/>
    <w:rsid w:val="005A15B2"/>
    <w:rsid w:val="00653228"/>
    <w:rsid w:val="006C3434"/>
    <w:rsid w:val="006E18B3"/>
    <w:rsid w:val="006F7B48"/>
    <w:rsid w:val="00742F8D"/>
    <w:rsid w:val="007E2476"/>
    <w:rsid w:val="009561C7"/>
    <w:rsid w:val="009568EE"/>
    <w:rsid w:val="009D4DA9"/>
    <w:rsid w:val="009D68CC"/>
    <w:rsid w:val="00A05E06"/>
    <w:rsid w:val="00A72FD3"/>
    <w:rsid w:val="00AA642E"/>
    <w:rsid w:val="00AD1C23"/>
    <w:rsid w:val="00AD5B24"/>
    <w:rsid w:val="00BD4F04"/>
    <w:rsid w:val="00BE4E98"/>
    <w:rsid w:val="00BE5E6C"/>
    <w:rsid w:val="00C54BFE"/>
    <w:rsid w:val="00C55B26"/>
    <w:rsid w:val="00CB3588"/>
    <w:rsid w:val="00D27B4C"/>
    <w:rsid w:val="00D4146A"/>
    <w:rsid w:val="00D74ACB"/>
    <w:rsid w:val="00DE7F2C"/>
    <w:rsid w:val="00E62101"/>
    <w:rsid w:val="00E8279D"/>
    <w:rsid w:val="00F30847"/>
    <w:rsid w:val="00F32A83"/>
    <w:rsid w:val="00F7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2E64"/>
  <w15:chartTrackingRefBased/>
  <w15:docId w15:val="{67B70790-A72B-48D7-97E5-A3C8FD97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2C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5424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5A6B"/>
    <w:pPr>
      <w:widowControl w:val="0"/>
      <w:spacing w:after="0" w:line="240" w:lineRule="auto"/>
    </w:pPr>
    <w:rPr>
      <w:rFonts w:eastAsia="Times New Roman"/>
      <w:szCs w:val="28"/>
      <w:lang w:val="en-US"/>
    </w:rPr>
  </w:style>
  <w:style w:type="character" w:customStyle="1" w:styleId="a4">
    <w:name w:val="Основний текст Знак"/>
    <w:basedOn w:val="a0"/>
    <w:link w:val="a3"/>
    <w:uiPriority w:val="1"/>
    <w:rsid w:val="00015A6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rmal (Web)"/>
    <w:basedOn w:val="a"/>
    <w:uiPriority w:val="99"/>
    <w:unhideWhenUsed/>
    <w:rsid w:val="00D41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F54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a6">
    <w:name w:val="Emphasis"/>
    <w:basedOn w:val="a0"/>
    <w:uiPriority w:val="20"/>
    <w:qFormat/>
    <w:rsid w:val="00500EA5"/>
    <w:rPr>
      <w:i/>
      <w:iCs/>
    </w:rPr>
  </w:style>
  <w:style w:type="paragraph" w:customStyle="1" w:styleId="Default">
    <w:name w:val="Default"/>
    <w:rsid w:val="00586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A642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lang w:eastAsia="uk-UA"/>
    </w:rPr>
  </w:style>
  <w:style w:type="character" w:styleId="a8">
    <w:name w:val="Hyperlink"/>
    <w:uiPriority w:val="99"/>
    <w:unhideWhenUsed/>
    <w:rsid w:val="007E2476"/>
    <w:rPr>
      <w:color w:val="0563C1"/>
      <w:u w:val="single"/>
    </w:rPr>
  </w:style>
  <w:style w:type="character" w:styleId="a9">
    <w:name w:val="Strong"/>
    <w:basedOn w:val="a0"/>
    <w:uiPriority w:val="22"/>
    <w:qFormat/>
    <w:rsid w:val="003E1151"/>
    <w:rPr>
      <w:b/>
      <w:bCs/>
    </w:rPr>
  </w:style>
  <w:style w:type="character" w:customStyle="1" w:styleId="mw-headline">
    <w:name w:val="mw-headline"/>
    <w:basedOn w:val="a0"/>
    <w:rsid w:val="009D68CC"/>
  </w:style>
  <w:style w:type="table" w:styleId="aa">
    <w:name w:val="Table Grid"/>
    <w:basedOn w:val="a1"/>
    <w:uiPriority w:val="59"/>
    <w:rsid w:val="009D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rsid w:val="009D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26F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26F82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026F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26F8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6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0369">
          <w:marLeft w:val="36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7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sci-conf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6D33-32FA-42B3-B423-8A665A14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10119</Words>
  <Characters>5769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Polishchuk</dc:creator>
  <cp:keywords/>
  <dc:description/>
  <cp:lastModifiedBy>Roman Polishchuk </cp:lastModifiedBy>
  <cp:revision>2</cp:revision>
  <dcterms:created xsi:type="dcterms:W3CDTF">2020-12-24T09:29:00Z</dcterms:created>
  <dcterms:modified xsi:type="dcterms:W3CDTF">2020-12-24T09:29:00Z</dcterms:modified>
</cp:coreProperties>
</file>